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b/>
          <w:sz w:val="26"/>
        </w:rPr>
        <w:t>SMLOUVA O NÁJMU ZAŘÍZENÍ A O POSKYTOVÁNÍ SLUŽEB</w:t>
      </w:r>
    </w:p>
    <w:p>
      <w:pPr>
        <w:spacing w:after="240"/>
        <w:jc w:val="center"/>
      </w:pPr>
      <w:r>
        <w:rPr>
          <w:sz w:val="20"/>
        </w:rPr>
        <w:t>uzavřená podle ustanovení zákona č. 89/2012 Sb., občanský zákoník, ve znění pozdějších předpisů</w:t>
      </w:r>
    </w:p>
    <w:p>
      <w:pPr>
        <w:spacing w:before="320" w:after="160"/>
        <w:jc w:val="center"/>
      </w:pPr>
      <w:r>
        <w:rPr>
          <w:b/>
          <w:sz w:val="22"/>
        </w:rPr>
        <w:t>Článek I. – Smluvní strany</w:t>
      </w:r>
    </w:p>
    <w:p>
      <w:pPr>
        <w:spacing w:after="40"/>
      </w:pPr>
      <w:r>
        <w:rPr>
          <w:b/>
          <w:sz w:val="20"/>
        </w:rPr>
        <w:t>1. Nájemce:</w:t>
      </w:r>
    </w:p>
    <w:p>
      <w:pPr>
        <w:spacing w:after="0" w:before="0"/>
        <w:ind w:left="283"/>
      </w:pPr>
      <w:r>
        <w:rPr>
          <w:sz w:val="20"/>
        </w:rPr>
        <w:t>Město Vrchlabí</w:t>
      </w:r>
    </w:p>
    <w:p>
      <w:pPr>
        <w:spacing w:after="0" w:before="0"/>
        <w:ind w:left="283"/>
      </w:pPr>
      <w:r>
        <w:rPr>
          <w:sz w:val="20"/>
        </w:rPr>
        <w:t>Sídlo: Zámek 1, 543 01 Vrchlabí</w:t>
      </w:r>
    </w:p>
    <w:p>
      <w:pPr>
        <w:spacing w:after="0" w:before="0"/>
        <w:ind w:left="283"/>
      </w:pPr>
      <w:r>
        <w:rPr>
          <w:sz w:val="20"/>
        </w:rPr>
        <w:t>IČO: 00278475</w:t>
      </w:r>
    </w:p>
    <w:p>
      <w:pPr>
        <w:spacing w:after="0" w:before="0"/>
        <w:ind w:left="283"/>
      </w:pPr>
      <w:r>
        <w:rPr>
          <w:sz w:val="20"/>
        </w:rPr>
        <w:t>DIČ: CZ00278475</w:t>
      </w:r>
    </w:p>
    <w:p>
      <w:pPr>
        <w:spacing w:after="0" w:before="0"/>
        <w:ind w:left="283"/>
      </w:pPr>
      <w:r>
        <w:rPr>
          <w:sz w:val="20"/>
        </w:rPr>
        <w:t>Bankovní spojení: Česká spořitelna, a.s.</w:t>
      </w:r>
    </w:p>
    <w:p>
      <w:pPr>
        <w:spacing w:after="0" w:before="0"/>
        <w:ind w:left="283"/>
      </w:pPr>
      <w:r>
        <w:rPr>
          <w:sz w:val="20"/>
        </w:rPr>
        <w:t>Číslo účtu: 19-1303702389/0800</w:t>
      </w:r>
    </w:p>
    <w:p>
      <w:pPr>
        <w:spacing w:after="0" w:before="0"/>
        <w:ind w:left="283"/>
      </w:pPr>
      <w:r>
        <w:rPr>
          <w:sz w:val="20"/>
        </w:rPr>
        <w:t>Zastoupené: Ing. Jan Sobotka, starosta</w:t>
      </w:r>
    </w:p>
    <w:p>
      <w:pPr>
        <w:spacing w:after="0" w:before="0"/>
        <w:ind w:left="283"/>
      </w:pPr>
      <w:r>
        <w:rPr>
          <w:sz w:val="20"/>
        </w:rPr>
        <w:t>(dále jen „Nájemce“)</w:t>
      </w:r>
    </w:p>
    <w:p/>
    <w:p>
      <w:pPr>
        <w:spacing w:after="40"/>
      </w:pPr>
      <w:r>
        <w:rPr>
          <w:b/>
          <w:sz w:val="20"/>
        </w:rPr>
        <w:t>2. Pronajímatel:</w:t>
      </w:r>
    </w:p>
    <w:p>
      <w:pPr>
        <w:spacing w:after="0" w:before="0"/>
        <w:ind w:left="283"/>
      </w:pPr>
      <w:r>
        <w:rPr>
          <w:sz w:val="20"/>
        </w:rPr>
        <w:t>[DOPLNÍ UCHAZEČ] – Název / Obchodní firma</w:t>
      </w:r>
    </w:p>
    <w:p>
      <w:pPr>
        <w:spacing w:after="0" w:before="0"/>
        <w:ind w:left="283"/>
      </w:pPr>
      <w:r>
        <w:rPr>
          <w:sz w:val="20"/>
        </w:rPr>
        <w:t>Sídlo: [DOPLNÍ UCHAZEČ]</w:t>
      </w:r>
    </w:p>
    <w:p>
      <w:pPr>
        <w:spacing w:after="0" w:before="0"/>
        <w:ind w:left="283"/>
      </w:pPr>
      <w:r>
        <w:rPr>
          <w:sz w:val="20"/>
        </w:rPr>
        <w:t>IČO: [DOPLNÍ UCHAZEČ]</w:t>
      </w:r>
    </w:p>
    <w:p>
      <w:pPr>
        <w:spacing w:after="0" w:before="0"/>
        <w:ind w:left="283"/>
      </w:pPr>
      <w:r>
        <w:rPr>
          <w:sz w:val="20"/>
        </w:rPr>
        <w:t>DIČ: [DOPLNÍ UCHAZEČ]</w:t>
      </w:r>
    </w:p>
    <w:p>
      <w:pPr>
        <w:spacing w:after="0" w:before="0"/>
        <w:ind w:left="283"/>
      </w:pPr>
      <w:r>
        <w:rPr>
          <w:sz w:val="20"/>
        </w:rPr>
        <w:t>Zapsán v obchodním rejstříku: vedeném [DOPLNÍ UCHAZEČ], oddíl [DOPLNÍ UCHAZEČ], vložka [DOPLNÍ UCHAZEČ]</w:t>
      </w:r>
    </w:p>
    <w:p>
      <w:pPr>
        <w:spacing w:after="0" w:before="0"/>
        <w:ind w:left="283"/>
      </w:pPr>
      <w:r>
        <w:rPr>
          <w:sz w:val="20"/>
        </w:rPr>
        <w:t>Bankovní spojení: [DOPLNÍ UCHAZEČ]</w:t>
      </w:r>
    </w:p>
    <w:p>
      <w:pPr>
        <w:spacing w:after="0" w:before="0"/>
        <w:ind w:left="283"/>
      </w:pPr>
      <w:r>
        <w:rPr>
          <w:sz w:val="20"/>
        </w:rPr>
        <w:t>Číslo účtu: [DOPLNÍ UCHAZEČ]</w:t>
      </w:r>
    </w:p>
    <w:p>
      <w:pPr>
        <w:spacing w:after="0" w:before="0"/>
        <w:ind w:left="283"/>
      </w:pPr>
      <w:r>
        <w:rPr>
          <w:sz w:val="20"/>
        </w:rPr>
        <w:t>Zastoupený: [DOPLNÍ UCHAZEČ]</w:t>
      </w:r>
    </w:p>
    <w:p>
      <w:pPr>
        <w:spacing w:after="0" w:before="0"/>
        <w:ind w:left="283"/>
      </w:pPr>
      <w:r>
        <w:rPr>
          <w:sz w:val="20"/>
        </w:rPr>
        <w:t>(dále jen „Pronajímatel“)</w:t>
      </w:r>
    </w:p>
    <w:p>
      <w:pPr>
        <w:spacing w:before="320" w:after="160"/>
        <w:jc w:val="center"/>
      </w:pPr>
      <w:r>
        <w:rPr>
          <w:b/>
          <w:sz w:val="22"/>
        </w:rPr>
        <w:t>Článek II. – Úvodní ustanovení a účel smlouvy</w:t>
      </w:r>
    </w:p>
    <w:p>
      <w:pPr>
        <w:spacing w:after="80" w:before="40"/>
        <w:ind w:left="0"/>
      </w:pPr>
      <w:r>
        <w:rPr>
          <w:sz w:val="20"/>
        </w:rPr>
        <w:t>1. Tato smlouva je uzavírána na základě výsledku zadávacího řízení na nadlimitní veřejnou zakázku s názvem „“ + VZ_NAZEV + .</w:t>
      </w:r>
    </w:p>
    <w:p>
      <w:pPr>
        <w:spacing w:after="80" w:before="40"/>
        <w:ind w:left="0"/>
      </w:pPr>
      <w:r>
        <w:rPr>
          <w:sz w:val="20"/>
        </w:rPr>
        <w:t>2. Účelem smlouvy je zajištění bezpečnosti silničního provozu v ORP Vrchlabí formou pronájmu zařízení pro úsekové měření rychlosti a zajištění souvisejících služeb pro zpracování přestupkové agendy.</w:t>
      </w:r>
    </w:p>
    <w:p>
      <w:pPr>
        <w:spacing w:before="320" w:after="160"/>
        <w:jc w:val="center"/>
      </w:pPr>
      <w:r>
        <w:rPr>
          <w:b/>
          <w:sz w:val="22"/>
        </w:rPr>
        <w:t>Článek III. – Předmět smlouvy</w:t>
      </w:r>
    </w:p>
    <w:p>
      <w:pPr>
        <w:spacing w:after="80" w:before="40"/>
        <w:ind w:left="0"/>
      </w:pPr>
      <w:r>
        <w:rPr>
          <w:sz w:val="20"/>
        </w:rPr>
        <w:t>1. Předmětem této smlouvy je závazek Pronajímatele přenechat Nájemci do dočasného užívání certifikované zařízení pro měření úsekové rychlosti (dále jen „Systém“) a zajistit jeho instalaci, provoz, servis a údržbu včetně softwarového vybavení pro automatizovaný přenos dat.</w:t>
      </w:r>
    </w:p>
    <w:p>
      <w:pPr>
        <w:spacing w:after="80" w:before="40"/>
        <w:ind w:left="0"/>
      </w:pPr>
      <w:r>
        <w:rPr>
          <w:sz w:val="20"/>
        </w:rPr>
        <w:t>2. Nájemce se zavazuje hradit za užívání předmětu nájmu a poskytované služby sjednané nájemné.</w:t>
      </w:r>
    </w:p>
    <w:p>
      <w:pPr>
        <w:spacing w:after="80" w:before="40"/>
        <w:ind w:left="0"/>
      </w:pPr>
      <w:r>
        <w:rPr>
          <w:sz w:val="20"/>
        </w:rPr>
        <w:t>3. Místa plnění (instalace) jsou stanovena takto:</w:t>
      </w:r>
    </w:p>
    <w:p>
      <w:pPr>
        <w:spacing w:after="40"/>
        <w:ind w:left="567"/>
      </w:pPr>
      <w:r>
        <w:rPr>
          <w:b/>
          <w:sz w:val="20"/>
        </w:rPr>
        <w:t xml:space="preserve">a) Lokalita 1 (Rudník – Javorník): </w:t>
      </w:r>
      <w:r>
        <w:rPr>
          <w:sz w:val="20"/>
        </w:rPr>
        <w:t>Úsek od křižovatky v obci Rudník směrem do Javorníku (konstantní rychlost).</w:t>
      </w:r>
    </w:p>
    <w:p>
      <w:pPr>
        <w:spacing w:after="40"/>
        <w:ind w:left="567"/>
      </w:pPr>
      <w:r>
        <w:rPr>
          <w:b/>
          <w:sz w:val="20"/>
        </w:rPr>
        <w:t xml:space="preserve">b) Lokalita 2 (Lánov): </w:t>
      </w:r>
      <w:r>
        <w:rPr>
          <w:sz w:val="20"/>
        </w:rPr>
        <w:t>Úsek od kruhového objezdu směrem na Trutnov.</w:t>
      </w:r>
    </w:p>
    <w:p>
      <w:pPr>
        <w:spacing w:after="40"/>
        <w:ind w:left="567"/>
      </w:pPr>
      <w:r>
        <w:rPr>
          <w:b/>
          <w:sz w:val="20"/>
        </w:rPr>
        <w:t xml:space="preserve">c) Lokalita 3 (Dolní Branná): </w:t>
      </w:r>
      <w:r>
        <w:rPr>
          <w:sz w:val="20"/>
        </w:rPr>
        <w:t>Maximální možná délka zastavěného území obce.</w:t>
      </w:r>
    </w:p>
    <w:p>
      <w:pPr>
        <w:spacing w:before="320" w:after="160"/>
        <w:jc w:val="center"/>
      </w:pPr>
      <w:r>
        <w:rPr>
          <w:b/>
          <w:sz w:val="22"/>
        </w:rPr>
        <w:t>Článek III.a – Opce – Lokalita Vrchlabí, ul. Horská</w:t>
      </w:r>
    </w:p>
    <w:p>
      <w:pPr>
        <w:spacing w:after="80" w:before="40"/>
        <w:ind w:left="0"/>
      </w:pPr>
      <w:r>
        <w:rPr>
          <w:sz w:val="20"/>
        </w:rPr>
        <w:t>1. Nájemce si ve smyslu § 100 odst. 3 ZZVZ vyhradil právo rozšířit předmět plnění o nájem, instalaci a provoz Systému v lokalitě Vrchlabí, ul. Horská (úsek cca 1,6 km, rychlostní limit 50 km/h) – dále jen „opční lokalita“.</w:t>
      </w:r>
    </w:p>
    <w:p>
      <w:pPr>
        <w:spacing w:after="80" w:before="40"/>
        <w:ind w:left="0"/>
      </w:pPr>
      <w:r>
        <w:rPr>
          <w:sz w:val="20"/>
        </w:rPr>
        <w:t>2. V případě uplatnění opce budou pro opční lokalitu platit shodné technické požadavky, obchodní podmínky a smluvní ujednání jako pro lokality 1–3.</w:t>
      </w:r>
    </w:p>
    <w:p>
      <w:pPr>
        <w:spacing w:after="80" w:before="40"/>
        <w:ind w:left="0"/>
      </w:pPr>
      <w:r>
        <w:rPr>
          <w:sz w:val="20"/>
        </w:rPr>
        <w:t>3. Nájemce je oprávněn uplatnit opci kdykoli po dobu trvání smlouvy, a to písemnou výzvou doručenou Pronajímateli. Pronajímatel je povinen zahájit instalaci Systému v opční lokalitě do 3 měsíců od doručení výzvy.</w:t>
      </w:r>
    </w:p>
    <w:p>
      <w:pPr>
        <w:spacing w:after="80" w:before="40"/>
        <w:ind w:left="0"/>
      </w:pPr>
      <w:r>
        <w:rPr>
          <w:sz w:val="20"/>
        </w:rPr>
        <w:t>4. Cena za opční lokalitu činí: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Měsíční nájemné bez DPH: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[DOPLNÍ UCHAZEČ] Kč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Sazba DPH: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21 %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Měsíční nájemné vč. DPH: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[DOPLNÍ UCHAZEČ] Kč</w:t>
            </w:r>
          </w:p>
        </w:tc>
      </w:tr>
    </w:tbl>
    <w:p/>
    <w:p>
      <w:pPr>
        <w:spacing w:after="80" w:before="40"/>
        <w:ind w:left="0"/>
      </w:pPr>
      <w:r>
        <w:rPr>
          <w:sz w:val="20"/>
        </w:rPr>
        <w:t>5. Nárok na úhradu nájemného za opční lokalitu vzniká Pronajímateli až dnem řádné instalace, plného zprovoznění Systému v opční lokalitě a podpisu předávacího protokolu Nájemcem.</w:t>
      </w:r>
    </w:p>
    <w:p>
      <w:pPr>
        <w:spacing w:after="80" w:before="40"/>
        <w:ind w:left="0"/>
      </w:pPr>
      <w:r>
        <w:rPr>
          <w:sz w:val="20"/>
        </w:rPr>
        <w:t>6. Doba nájmu opční lokality končí společně s dobou nájmu lokalit 1–3 dle čl. IV. odst. 1 této smlouvy.</w:t>
      </w:r>
    </w:p>
    <w:p>
      <w:pPr>
        <w:spacing w:before="320" w:after="160"/>
        <w:jc w:val="center"/>
      </w:pPr>
      <w:r>
        <w:rPr>
          <w:b/>
          <w:sz w:val="22"/>
        </w:rPr>
        <w:t>Článek IV. – Doba trvání a termíny plnění</w:t>
      </w:r>
    </w:p>
    <w:p>
      <w:pPr>
        <w:spacing w:after="80" w:before="40"/>
        <w:ind w:left="0"/>
      </w:pPr>
      <w:r>
        <w:rPr>
          <w:sz w:val="20"/>
        </w:rPr>
        <w:t>1. Tato smlouva se uzavírá na dobu určitou v délce 36 měsíců od okamžiku nabytí účinnosti smlouvy.</w:t>
      </w:r>
    </w:p>
    <w:p>
      <w:pPr>
        <w:spacing w:after="80" w:before="40"/>
        <w:ind w:left="0"/>
      </w:pPr>
      <w:r>
        <w:rPr>
          <w:sz w:val="20"/>
        </w:rPr>
        <w:t>2. Pronajímatel se zavazuje nainstalovat Systém, uvést jej do provozu a předat Nájemci na všech určených místech (lokality 1–3) nejpozději do 3 měsíců ode dne podpisu této smlouvy.</w:t>
      </w:r>
    </w:p>
    <w:p>
      <w:pPr>
        <w:spacing w:after="80" w:before="40"/>
        <w:ind w:left="0"/>
      </w:pPr>
      <w:r>
        <w:rPr>
          <w:sz w:val="20"/>
        </w:rPr>
        <w:t>3. Nárok na úhradu nájemného vzniká Pronajímateli až dnem řádné instalace, plného zprovoznění Systému (včetně integrace softwaru) a podpisu předávacího protokolu Nájemcem.</w:t>
      </w:r>
    </w:p>
    <w:p>
      <w:pPr>
        <w:spacing w:after="80" w:before="40"/>
        <w:ind w:left="0"/>
      </w:pPr>
      <w:r>
        <w:rPr>
          <w:sz w:val="20"/>
        </w:rPr>
        <w:t>4. Zkušební provoz a zaškolení obsluhy proběhne v rámci lhůty pro instalaci.</w:t>
      </w:r>
    </w:p>
    <w:p>
      <w:pPr>
        <w:spacing w:before="320" w:after="160"/>
        <w:jc w:val="center"/>
      </w:pPr>
      <w:r>
        <w:rPr>
          <w:b/>
          <w:sz w:val="22"/>
        </w:rPr>
        <w:t>Článek V. – Cena a platební podmínky</w:t>
      </w:r>
    </w:p>
    <w:p>
      <w:pPr>
        <w:spacing w:after="80" w:before="40"/>
        <w:ind w:left="0"/>
      </w:pPr>
      <w:r>
        <w:rPr>
          <w:sz w:val="20"/>
        </w:rPr>
        <w:t>1. Nájemné za základní předmět plnění (lokality 1–3) je stanoveno dohodou smluvních stran na základě cenové nabídky Pronajímatele a činí: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Měsíční nájemné bez DPH: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[DOPLNÍ UCHAZEČ] Kč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Sazba DPH: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21 %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Měsíční nájemné vč. DPH: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[DOPLNÍ UCHAZEČ] Kč</w:t>
            </w:r>
          </w:p>
        </w:tc>
      </w:tr>
    </w:tbl>
    <w:p/>
    <w:p>
      <w:pPr>
        <w:spacing w:after="80" w:before="40"/>
        <w:ind w:left="0"/>
      </w:pPr>
      <w:r>
        <w:rPr>
          <w:sz w:val="20"/>
        </w:rPr>
        <w:t>2. Sjednané nájemné zahrnuje veškeré náklady Pronajímatele spojené s plněním této smlouvy, zejména:</w:t>
      </w:r>
    </w:p>
    <w:p>
      <w:pPr>
        <w:spacing w:after="20" w:before="20"/>
        <w:ind w:left="567"/>
      </w:pPr>
      <w:r>
        <w:rPr>
          <w:sz w:val="20"/>
        </w:rPr>
        <w:t>a) pronájem hardware a software,</w:t>
      </w:r>
    </w:p>
    <w:p>
      <w:pPr>
        <w:spacing w:after="20" w:before="20"/>
        <w:ind w:left="567"/>
      </w:pPr>
      <w:r>
        <w:rPr>
          <w:sz w:val="20"/>
        </w:rPr>
        <w:t>b) instalaci a demontáž zařízení,</w:t>
      </w:r>
    </w:p>
    <w:p>
      <w:pPr>
        <w:spacing w:after="20" w:before="20"/>
        <w:ind w:left="567"/>
      </w:pPr>
      <w:r>
        <w:rPr>
          <w:sz w:val="20"/>
        </w:rPr>
        <w:t>c) pravidelné ověřování metrologické návaznosti (poplatky ČMI) po celou dobu nájmu,</w:t>
      </w:r>
    </w:p>
    <w:p>
      <w:pPr>
        <w:spacing w:after="20" w:before="20"/>
        <w:ind w:left="567"/>
      </w:pPr>
      <w:r>
        <w:rPr>
          <w:sz w:val="20"/>
        </w:rPr>
        <w:t>d) servis, běžnou údržbu a opravy,</w:t>
      </w:r>
    </w:p>
    <w:p>
      <w:pPr>
        <w:spacing w:after="20" w:before="20"/>
        <w:ind w:left="567"/>
      </w:pPr>
      <w:r>
        <w:rPr>
          <w:sz w:val="20"/>
        </w:rPr>
        <w:t>e) licence k softwaru a zajištění datových přenosů (mimo nákladů na SIM karty, které hradí Nájemce, pokud není dohodnuto jinak).</w:t>
      </w:r>
    </w:p>
    <w:p>
      <w:pPr>
        <w:spacing w:after="80" w:before="40"/>
        <w:ind w:left="0"/>
      </w:pPr>
      <w:r>
        <w:rPr>
          <w:sz w:val="20"/>
        </w:rPr>
        <w:t>3. Nájemné se fakturuje měsíčně. První nájemné bude fakturováno jako poměrná část za období ode dne předání do konce kalendářního měsíce.</w:t>
      </w:r>
    </w:p>
    <w:p>
      <w:pPr>
        <w:spacing w:after="80" w:before="40"/>
        <w:ind w:left="0"/>
      </w:pPr>
      <w:r>
        <w:rPr>
          <w:sz w:val="20"/>
        </w:rPr>
        <w:t>4. Faktura je splatná do 30. dne ode dne ukončení kalendářního měsíce, za který je fakturováno.</w:t>
      </w:r>
    </w:p>
    <w:p>
      <w:pPr>
        <w:spacing w:after="80" w:before="40"/>
        <w:ind w:left="0"/>
      </w:pPr>
      <w:r>
        <w:rPr>
          <w:sz w:val="20"/>
        </w:rPr>
        <w:t>5. Faktura musí mít náležitosti daňového dokladu dle zákona o DPH.</w:t>
      </w:r>
    </w:p>
    <w:p>
      <w:pPr>
        <w:spacing w:after="80" w:before="40"/>
        <w:ind w:left="0"/>
      </w:pPr>
      <w:r>
        <w:rPr>
          <w:sz w:val="20"/>
        </w:rPr>
        <w:t>6. V případě uplatnění opce dle čl. III.a bude nájemné za opční lokalitu fakturováno samostatně, a to za shodných platebních podmínek.</w:t>
      </w:r>
    </w:p>
    <w:p>
      <w:pPr>
        <w:spacing w:before="320" w:after="160"/>
        <w:jc w:val="center"/>
      </w:pPr>
      <w:r>
        <w:rPr>
          <w:b/>
          <w:sz w:val="22"/>
        </w:rPr>
        <w:t>Článek VI. – Práva a povinnosti smluvních stran (technické podmínky)</w:t>
      </w:r>
    </w:p>
    <w:p>
      <w:pPr>
        <w:spacing w:after="80" w:before="40"/>
        <w:ind w:left="0"/>
      </w:pPr>
      <w:r>
        <w:rPr>
          <w:sz w:val="20"/>
        </w:rPr>
        <w:t>1. Pronajímatel garantuje nepřetržitý provoz Systému 24/7. Systém musí být napájen ze sítě veřejného osvětlení (VO) a vybaven záložními akumulátory pro provoz během dne, kdy VO nesvítí (dobíjení v noci).</w:t>
      </w:r>
    </w:p>
    <w:p>
      <w:pPr>
        <w:spacing w:after="80" w:before="40"/>
        <w:ind w:left="0"/>
      </w:pPr>
      <w:r>
        <w:rPr>
          <w:sz w:val="20"/>
        </w:rPr>
        <w:t>2. Systém musí zajistit měření obousměrného provozu, detekci registrační značky i tváře řidiče (s využitím IR přísvitu) a automatizovaný přenos dat zabezpečeným VPN tunelem.</w:t>
      </w:r>
    </w:p>
    <w:p>
      <w:pPr>
        <w:spacing w:after="80" w:before="40"/>
        <w:ind w:left="0"/>
      </w:pPr>
      <w:r>
        <w:rPr>
          <w:sz w:val="20"/>
        </w:rPr>
        <w:t>3. Systém a dodaný software musí být plně kompatibilní se softwarem pro přestupkovou agendu, který Nájemce v současnosti provozuje (IS Scarabeus, dodavatel ALIS spol. s r.o.). Technická dokumentace rozhraní (API specifikace, požadavky na formát exportních souborů) tvoří přílohu zadávací dokumentace.</w:t>
      </w:r>
    </w:p>
    <w:p>
      <w:pPr>
        <w:spacing w:after="80" w:before="40"/>
        <w:ind w:left="0"/>
      </w:pPr>
      <w:r>
        <w:rPr>
          <w:sz w:val="20"/>
        </w:rPr>
        <w:t>4. Pronajímatel odpovídá za to, že měřidla mají platné ověření (kalibraci) po celou dobu trvání smlouvy. Zajištění následného ověřování jde na náklad a odpovědnost Pronajímatele.</w:t>
      </w:r>
    </w:p>
    <w:p>
      <w:pPr>
        <w:spacing w:after="80" w:before="40"/>
        <w:ind w:left="0"/>
      </w:pPr>
      <w:r>
        <w:rPr>
          <w:sz w:val="20"/>
        </w:rPr>
        <w:t>5. Pronajímatel je povinen zajistit funkčnost informačního systému a přístup k datům pro potřeby správních řízení minimálně po dobu 6 měsíců od ukončení platnosti této smlouvy.</w:t>
      </w:r>
    </w:p>
    <w:p>
      <w:pPr>
        <w:spacing w:after="80" w:before="40"/>
        <w:ind w:left="0"/>
      </w:pPr>
      <w:r>
        <w:rPr>
          <w:sz w:val="20"/>
        </w:rPr>
        <w:t>6. Nájemce poskytne součinnost spočívající v zajištění přívodu elektrické energie (VO), přípravě nosných konstrukcí (stožárů) a zajištění legislativních opatření (stanovení místní úpravy provozu).</w:t>
      </w:r>
    </w:p>
    <w:p>
      <w:pPr>
        <w:spacing w:after="80" w:before="40"/>
        <w:ind w:left="0"/>
      </w:pPr>
      <w:r>
        <w:rPr>
          <w:sz w:val="20"/>
        </w:rPr>
        <w:t>7. Ustanovení tohoto článku se vztahují přiměřeně i na opční lokalitu v případě uplatnění opce dle čl. III.a.</w:t>
      </w:r>
    </w:p>
    <w:p>
      <w:pPr>
        <w:spacing w:before="320" w:after="160"/>
        <w:jc w:val="center"/>
      </w:pPr>
      <w:r>
        <w:rPr>
          <w:b/>
          <w:sz w:val="22"/>
        </w:rPr>
        <w:t>Článek VII. – Ukončení smlouvy a sankce</w:t>
      </w:r>
    </w:p>
    <w:p>
      <w:pPr>
        <w:spacing w:after="80" w:before="40"/>
        <w:ind w:left="0"/>
      </w:pPr>
      <w:r>
        <w:rPr>
          <w:sz w:val="20"/>
        </w:rPr>
        <w:t>1. Tuto smlouvu lze ukončit uplynutím sjednané doby, písemnou dohodou, nebo výpovědí.</w:t>
      </w:r>
    </w:p>
    <w:p>
      <w:pPr>
        <w:spacing w:after="80" w:before="40"/>
        <w:ind w:left="0"/>
      </w:pPr>
      <w:r>
        <w:rPr>
          <w:sz w:val="20"/>
        </w:rPr>
        <w:t>2. Výpovědní lhůta činí 3 měsíce a začíná běžet prvním dnem měsíce následujícího po doručení výpovědi druhé smluvní straně.</w:t>
      </w:r>
    </w:p>
    <w:p>
      <w:pPr>
        <w:spacing w:after="80" w:before="40"/>
        <w:ind w:left="0"/>
      </w:pPr>
      <w:r>
        <w:rPr>
          <w:sz w:val="20"/>
        </w:rPr>
        <w:t>3. V případě prodlení Pronajímatele s termínem instalace a zprovoznění zařízení je Nájemce oprávněn účtovat smluvní pokutu ve výši 5.000 Kč za každý započatý den prodlení.</w:t>
      </w:r>
    </w:p>
    <w:p>
      <w:pPr>
        <w:spacing w:after="80" w:before="40"/>
        <w:ind w:left="0"/>
      </w:pPr>
      <w:r>
        <w:rPr>
          <w:sz w:val="20"/>
        </w:rPr>
        <w:t>4. V případě výpadku funkčnosti zařízení delšího než 24 hodin, který Pronajímatel neodstraní, má Nájemce právo na poměrnou slevu z nájemného a smluvní pokutu ve výši 5.000,- Kč za každý další den nefunkčnosti.</w:t>
      </w:r>
    </w:p>
    <w:p>
      <w:pPr>
        <w:spacing w:before="320" w:after="160"/>
        <w:jc w:val="center"/>
      </w:pPr>
      <w:r>
        <w:rPr>
          <w:b/>
          <w:sz w:val="22"/>
        </w:rPr>
        <w:t>Článek VIII. – Závěrečná ustanovení</w:t>
      </w:r>
    </w:p>
    <w:p>
      <w:pPr>
        <w:spacing w:after="80" w:before="40"/>
        <w:ind w:left="0"/>
      </w:pPr>
      <w:r>
        <w:rPr>
          <w:sz w:val="20"/>
        </w:rPr>
        <w:t>1. Smlouva nabývá platnosti dnem podpisu oběma smluvními stranami a účinnosti dnem uveřejnění v Registru smluv.</w:t>
      </w:r>
    </w:p>
    <w:p>
      <w:pPr>
        <w:spacing w:after="80" w:before="40"/>
        <w:ind w:left="0"/>
      </w:pPr>
      <w:r>
        <w:rPr>
          <w:sz w:val="20"/>
        </w:rPr>
        <w:t>2. Změny a doplňky této smlouvy jsou možné pouze formou písemných, vzestupně číslovaných dodatků.</w:t>
      </w:r>
    </w:p>
    <w:p>
      <w:pPr>
        <w:spacing w:after="80" w:before="40"/>
        <w:ind w:left="0"/>
      </w:pPr>
      <w:r>
        <w:rPr>
          <w:sz w:val="20"/>
        </w:rPr>
        <w:t>3. Smlouva je vyhotovena ve dvou stejnopisech, z nichž každá strana obdrží po jednom.</w:t>
      </w:r>
    </w:p>
    <w:p>
      <w:pPr>
        <w:spacing w:after="80" w:before="40"/>
        <w:ind w:left="0"/>
      </w:pPr>
      <w:r>
        <w:rPr>
          <w:sz w:val="20"/>
        </w:rPr>
        <w:t>4. Nedílnou součástí smlouvy jsou přílohy:</w:t>
      </w:r>
    </w:p>
    <w:p>
      <w:pPr>
        <w:spacing w:after="40"/>
        <w:ind w:left="567"/>
      </w:pPr>
      <w:r>
        <w:rPr>
          <w:sz w:val="20"/>
        </w:rPr>
        <w:t>a) Příloha č. 1: Technická specifikace a položkový rozpočet (lokality 1–3).</w:t>
      </w:r>
    </w:p>
    <w:p>
      <w:pPr>
        <w:spacing w:after="40"/>
        <w:ind w:left="567"/>
      </w:pPr>
      <w:r>
        <w:rPr>
          <w:sz w:val="20"/>
        </w:rPr>
        <w:t>b) Příloha č. 2: Technická specifikace a cenová nabídka opční lokality (Vrchlabí, ul. Horská).</w:t>
      </w:r>
    </w:p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>
            <w:r>
              <w:rPr>
                <w:sz w:val="18"/>
              </w:rPr>
              <w:t>V ................................ dne ........................</w:t>
            </w:r>
          </w:p>
        </w:tc>
        <w:tc>
          <w:tcPr>
            <w:tcW w:type="dxa" w:w="484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>
            <w:r>
              <w:rPr>
                <w:sz w:val="18"/>
              </w:rPr>
              <w:t>V ................................ dne ........................</w:t>
            </w:r>
          </w:p>
        </w:tc>
      </w:tr>
      <w:tr>
        <w:tc>
          <w:tcPr>
            <w:tcW w:type="dxa" w:w="484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>
            <w:r>
              <w:br/>
              <w:br/>
              <w:br/>
            </w:r>
          </w:p>
        </w:tc>
        <w:tc>
          <w:tcPr>
            <w:tcW w:type="dxa" w:w="484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>
            <w:r>
              <w:br/>
              <w:br/>
              <w:br/>
            </w:r>
          </w:p>
        </w:tc>
      </w:tr>
      <w:tr>
        <w:tc>
          <w:tcPr>
            <w:tcW w:type="dxa" w:w="484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>
            <w:pPr>
              <w:jc w:val="center"/>
            </w:pPr>
            <w:r>
              <w:rPr>
                <w:sz w:val="18"/>
              </w:rPr>
              <w:t>.............................................................</w:t>
              <w:br/>
            </w:r>
            <w:r>
              <w:rPr>
                <w:i/>
                <w:sz w:val="16"/>
              </w:rPr>
              <w:t>Město Vrchlabí</w:t>
              <w:br/>
              <w:t>Ing. Jan Sobotka, starosta</w:t>
            </w:r>
          </w:p>
        </w:tc>
        <w:tc>
          <w:tcPr>
            <w:tcW w:type="dxa" w:w="484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>
            <w:pPr>
              <w:jc w:val="center"/>
            </w:pPr>
            <w:r>
              <w:rPr>
                <w:sz w:val="18"/>
              </w:rPr>
              <w:t>.............................................................</w:t>
              <w:br/>
            </w:r>
            <w:r>
              <w:rPr>
                <w:i/>
                <w:sz w:val="16"/>
              </w:rPr>
              <w:t>Pronajímatel</w:t>
              <w:br/>
              <w:t>[Jméno a funkce]</w:t>
            </w:r>
          </w:p>
        </w:tc>
      </w:tr>
    </w:tbl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before="40"/>
      <w:jc w:val="both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