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30" w:rsidRDefault="00130930" w:rsidP="0051132B">
      <w:pPr>
        <w:pStyle w:val="AKFZFnormln"/>
      </w:pPr>
    </w:p>
    <w:p w:rsidR="00130930" w:rsidRPr="00D74FFE" w:rsidRDefault="00130930" w:rsidP="0051132B">
      <w:pPr>
        <w:pStyle w:val="AKFZFnormln"/>
        <w:jc w:val="center"/>
        <w:rPr>
          <w:rFonts w:ascii="Calibri" w:hAnsi="Calibri"/>
          <w:b/>
          <w:sz w:val="40"/>
          <w:szCs w:val="40"/>
        </w:rPr>
      </w:pPr>
      <w:r w:rsidRPr="00D74FFE">
        <w:rPr>
          <w:rFonts w:ascii="Calibri" w:hAnsi="Calibri"/>
          <w:b/>
          <w:sz w:val="40"/>
          <w:szCs w:val="40"/>
        </w:rPr>
        <w:t xml:space="preserve">SMLOUVA O DODÁVKÁCH </w:t>
      </w:r>
      <w:r>
        <w:rPr>
          <w:rFonts w:ascii="Calibri" w:hAnsi="Calibri"/>
          <w:b/>
          <w:sz w:val="40"/>
          <w:szCs w:val="40"/>
        </w:rPr>
        <w:t>ELEKTRICKÉ ENERGIE</w:t>
      </w:r>
    </w:p>
    <w:p w:rsidR="00130930" w:rsidRPr="006245C0" w:rsidRDefault="00130930" w:rsidP="0051132B">
      <w:pPr>
        <w:pStyle w:val="AKFZFnormln"/>
        <w:rPr>
          <w:rFonts w:ascii="Calibri" w:hAnsi="Calibri"/>
        </w:rPr>
      </w:pPr>
      <w:r w:rsidRPr="006245C0">
        <w:rPr>
          <w:rFonts w:ascii="Calibri" w:hAnsi="Calibri"/>
        </w:rPr>
        <w:t>Dnešního dne uzavřely Smluvní strany:</w:t>
      </w:r>
    </w:p>
    <w:p w:rsidR="00130930" w:rsidRPr="006245C0" w:rsidRDefault="00130930" w:rsidP="0051132B">
      <w:pPr>
        <w:pStyle w:val="AKFZFnormln"/>
        <w:rPr>
          <w:rFonts w:ascii="Calibri" w:hAnsi="Calibri"/>
        </w:rPr>
      </w:pPr>
    </w:p>
    <w:tbl>
      <w:tblPr>
        <w:tblW w:w="9889" w:type="dxa"/>
        <w:tblLook w:val="00A0" w:firstRow="1" w:lastRow="0" w:firstColumn="1" w:lastColumn="0" w:noHBand="0" w:noVBand="0"/>
      </w:tblPr>
      <w:tblGrid>
        <w:gridCol w:w="1668"/>
        <w:gridCol w:w="2082"/>
        <w:gridCol w:w="6139"/>
      </w:tblGrid>
      <w:tr w:rsidR="00130930" w:rsidRPr="006245C0" w:rsidTr="004B398A">
        <w:tc>
          <w:tcPr>
            <w:tcW w:w="1668" w:type="dxa"/>
            <w:vMerge w:val="restart"/>
          </w:tcPr>
          <w:p w:rsidR="00130930" w:rsidRPr="00650829" w:rsidRDefault="00130930" w:rsidP="004B398A">
            <w:pPr>
              <w:pStyle w:val="AKFZFnormln"/>
              <w:spacing w:after="0"/>
              <w:rPr>
                <w:rFonts w:ascii="Calibri" w:hAnsi="Calibri"/>
                <w:b/>
              </w:rPr>
            </w:pPr>
            <w:r w:rsidRPr="00650829">
              <w:rPr>
                <w:rFonts w:ascii="Calibri" w:hAnsi="Calibri"/>
                <w:b/>
              </w:rPr>
              <w:t>Objednatel:</w:t>
            </w:r>
          </w:p>
        </w:tc>
        <w:tc>
          <w:tcPr>
            <w:tcW w:w="8221" w:type="dxa"/>
            <w:gridSpan w:val="2"/>
          </w:tcPr>
          <w:p w:rsidR="00130930" w:rsidRPr="00650829" w:rsidRDefault="00130930" w:rsidP="004B398A">
            <w:pPr>
              <w:pStyle w:val="AKFZFnormln"/>
              <w:spacing w:after="0"/>
              <w:rPr>
                <w:rFonts w:ascii="Calibri" w:hAnsi="Calibri"/>
                <w:b/>
              </w:rPr>
            </w:pPr>
            <w:r w:rsidRPr="00650829">
              <w:rPr>
                <w:rFonts w:ascii="Calibri" w:hAnsi="Calibri"/>
                <w:b/>
              </w:rPr>
              <w:t>Město Vrchlabí</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se sídlem:</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rPr>
              <w:t>Zámek, čp. 1, 543 01 Vrchlabí</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IČO:</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rPr>
              <w:t>002 78 475</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DIČ:</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bCs/>
              </w:rPr>
              <w:t>CZ</w:t>
            </w:r>
            <w:r w:rsidRPr="00650829">
              <w:rPr>
                <w:rFonts w:ascii="Calibri" w:hAnsi="Calibri"/>
              </w:rPr>
              <w:t>00278475</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Default="00130930" w:rsidP="004B398A">
            <w:pPr>
              <w:pStyle w:val="AKFZFnormln"/>
              <w:spacing w:after="0"/>
              <w:rPr>
                <w:rFonts w:ascii="Calibri" w:hAnsi="Calibri"/>
              </w:rPr>
            </w:pPr>
            <w:r w:rsidRPr="00650829">
              <w:rPr>
                <w:rFonts w:ascii="Calibri" w:hAnsi="Calibri"/>
              </w:rPr>
              <w:t>zastoupená:</w:t>
            </w:r>
          </w:p>
          <w:p w:rsidR="00130930" w:rsidRDefault="00130930" w:rsidP="004B398A">
            <w:pPr>
              <w:pStyle w:val="AKFZFnormln"/>
              <w:spacing w:after="0"/>
              <w:rPr>
                <w:rFonts w:ascii="Calibri" w:hAnsi="Calibri"/>
              </w:rPr>
            </w:pPr>
            <w:r>
              <w:rPr>
                <w:rFonts w:ascii="Calibri" w:hAnsi="Calibri"/>
              </w:rPr>
              <w:t>kontaktní osoba:</w:t>
            </w:r>
          </w:p>
          <w:p w:rsidR="00130930" w:rsidRDefault="00130930" w:rsidP="004B398A">
            <w:pPr>
              <w:pStyle w:val="AKFZFnormln"/>
              <w:spacing w:after="0"/>
              <w:rPr>
                <w:rFonts w:ascii="Calibri" w:hAnsi="Calibri"/>
              </w:rPr>
            </w:pPr>
            <w:r w:rsidRPr="00650829">
              <w:rPr>
                <w:rFonts w:ascii="Calibri" w:hAnsi="Calibri"/>
              </w:rPr>
              <w:t>bankovní spojení</w:t>
            </w:r>
            <w:r>
              <w:rPr>
                <w:rFonts w:ascii="Calibri" w:hAnsi="Calibri"/>
              </w:rPr>
              <w:t>:</w:t>
            </w:r>
          </w:p>
          <w:p w:rsidR="00130930" w:rsidRPr="00650829" w:rsidRDefault="00130930" w:rsidP="004B398A">
            <w:pPr>
              <w:pStyle w:val="AKFZFnormln"/>
              <w:spacing w:after="0"/>
              <w:rPr>
                <w:rFonts w:ascii="Calibri" w:hAnsi="Calibri"/>
              </w:rPr>
            </w:pPr>
            <w:r>
              <w:rPr>
                <w:rFonts w:ascii="Calibri" w:hAnsi="Calibri"/>
              </w:rPr>
              <w:t>číslo účtu:</w:t>
            </w:r>
          </w:p>
        </w:tc>
        <w:tc>
          <w:tcPr>
            <w:tcW w:w="6139" w:type="dxa"/>
          </w:tcPr>
          <w:p w:rsidR="00130930" w:rsidRDefault="00130930" w:rsidP="004B398A">
            <w:pPr>
              <w:pStyle w:val="AKFZFnormln"/>
              <w:spacing w:after="0"/>
              <w:rPr>
                <w:rFonts w:ascii="Calibri" w:hAnsi="Calibri"/>
              </w:rPr>
            </w:pPr>
            <w:r w:rsidRPr="00650829">
              <w:rPr>
                <w:rFonts w:ascii="Calibri" w:hAnsi="Calibri"/>
              </w:rPr>
              <w:t>Ing. Jan</w:t>
            </w:r>
            <w:r>
              <w:rPr>
                <w:rFonts w:ascii="Calibri" w:hAnsi="Calibri"/>
              </w:rPr>
              <w:t>em</w:t>
            </w:r>
            <w:r w:rsidRPr="00650829">
              <w:rPr>
                <w:rFonts w:ascii="Calibri" w:hAnsi="Calibri"/>
              </w:rPr>
              <w:t xml:space="preserve"> Sobotk</w:t>
            </w:r>
            <w:r>
              <w:rPr>
                <w:rFonts w:ascii="Calibri" w:hAnsi="Calibri"/>
              </w:rPr>
              <w:t>ou</w:t>
            </w:r>
            <w:r w:rsidRPr="00650829">
              <w:rPr>
                <w:rFonts w:ascii="Calibri" w:hAnsi="Calibri"/>
              </w:rPr>
              <w:t>, starost</w:t>
            </w:r>
            <w:r>
              <w:rPr>
                <w:rFonts w:ascii="Calibri" w:hAnsi="Calibri"/>
              </w:rPr>
              <w:t>ou</w:t>
            </w:r>
          </w:p>
          <w:p w:rsidR="00130930" w:rsidRDefault="00130930" w:rsidP="004B398A">
            <w:pPr>
              <w:pStyle w:val="AKFZFnormln"/>
              <w:spacing w:after="0"/>
              <w:rPr>
                <w:rFonts w:ascii="Calibri" w:hAnsi="Calibri"/>
              </w:rPr>
            </w:pPr>
            <w:r w:rsidRPr="00650829">
              <w:rPr>
                <w:rFonts w:ascii="Calibri" w:hAnsi="Calibri"/>
                <w:highlight w:val="green"/>
              </w:rPr>
              <w:t>[BUDE DOPLNĚNO PŘED PODPISEM SMLOUVY]</w:t>
            </w:r>
          </w:p>
          <w:p w:rsidR="00130930" w:rsidRDefault="00130930" w:rsidP="004B398A">
            <w:pPr>
              <w:pStyle w:val="AKFZFnormln"/>
              <w:spacing w:after="0"/>
              <w:rPr>
                <w:rFonts w:ascii="Calibri" w:hAnsi="Calibri"/>
              </w:rPr>
            </w:pPr>
            <w:r w:rsidRPr="00650829">
              <w:rPr>
                <w:rFonts w:ascii="Calibri" w:hAnsi="Calibri"/>
                <w:highlight w:val="green"/>
              </w:rPr>
              <w:t>[BUDE DOPLNĚNO PŘED PODPISEM SMLOUVY]</w:t>
            </w:r>
          </w:p>
          <w:p w:rsidR="00130930" w:rsidRPr="00DC34E4" w:rsidRDefault="00130930" w:rsidP="004B398A">
            <w:pPr>
              <w:pStyle w:val="AKFZFnormln"/>
              <w:spacing w:after="0"/>
              <w:rPr>
                <w:rFonts w:ascii="Calibri" w:hAnsi="Calibri"/>
              </w:rPr>
            </w:pPr>
            <w:r w:rsidRPr="00650829">
              <w:rPr>
                <w:rFonts w:ascii="Calibri" w:hAnsi="Calibri"/>
                <w:highlight w:val="green"/>
              </w:rPr>
              <w:t>[BUDE DOPLNĚNO PŘED PODPISEM SMLOUVY]</w:t>
            </w:r>
          </w:p>
        </w:tc>
      </w:tr>
      <w:tr w:rsidR="00130930" w:rsidRPr="006245C0" w:rsidTr="004B398A">
        <w:tc>
          <w:tcPr>
            <w:tcW w:w="1668" w:type="dxa"/>
            <w:vMerge/>
          </w:tcPr>
          <w:p w:rsidR="00130930" w:rsidRPr="006245C0" w:rsidRDefault="00130930" w:rsidP="004B398A">
            <w:pPr>
              <w:pStyle w:val="AKFZFnormln"/>
              <w:spacing w:after="0"/>
              <w:rPr>
                <w:rFonts w:ascii="Calibri" w:hAnsi="Calibri"/>
                <w:b/>
                <w:bCs/>
                <w:color w:val="000000"/>
              </w:rPr>
            </w:pPr>
          </w:p>
        </w:tc>
        <w:tc>
          <w:tcPr>
            <w:tcW w:w="8221" w:type="dxa"/>
            <w:gridSpan w:val="2"/>
          </w:tcPr>
          <w:p w:rsidR="00130930" w:rsidRPr="006245C0" w:rsidRDefault="00130930" w:rsidP="004B398A">
            <w:pPr>
              <w:pStyle w:val="AKFZFnormln"/>
              <w:spacing w:after="0"/>
              <w:rPr>
                <w:rFonts w:ascii="Calibri" w:hAnsi="Calibri"/>
              </w:rPr>
            </w:pPr>
            <w:r w:rsidRPr="006245C0">
              <w:rPr>
                <w:rFonts w:ascii="Calibri" w:hAnsi="Calibri"/>
              </w:rPr>
              <w:t>(dále jen „</w:t>
            </w:r>
            <w:r>
              <w:rPr>
                <w:rFonts w:ascii="Calibri" w:hAnsi="Calibri"/>
                <w:b/>
                <w:bCs/>
              </w:rPr>
              <w:t>Objednatel</w:t>
            </w:r>
            <w:r w:rsidRPr="006245C0">
              <w:rPr>
                <w:rFonts w:ascii="Calibri" w:hAnsi="Calibri"/>
              </w:rPr>
              <w:t>“)</w:t>
            </w:r>
          </w:p>
        </w:tc>
      </w:tr>
    </w:tbl>
    <w:p w:rsidR="00130930" w:rsidRPr="006245C0" w:rsidRDefault="00130930" w:rsidP="0051132B">
      <w:pPr>
        <w:pStyle w:val="AKFZFnormln"/>
        <w:rPr>
          <w:rFonts w:ascii="Calibri" w:hAnsi="Calibri"/>
        </w:rPr>
      </w:pPr>
      <w:r w:rsidRPr="006245C0">
        <w:rPr>
          <w:rFonts w:ascii="Calibri" w:hAnsi="Calibri"/>
        </w:rPr>
        <w:t>a</w:t>
      </w:r>
    </w:p>
    <w:tbl>
      <w:tblPr>
        <w:tblW w:w="9889" w:type="dxa"/>
        <w:tblLook w:val="00A0" w:firstRow="1" w:lastRow="0" w:firstColumn="1" w:lastColumn="0" w:noHBand="0" w:noVBand="0"/>
      </w:tblPr>
      <w:tblGrid>
        <w:gridCol w:w="1647"/>
        <w:gridCol w:w="2043"/>
        <w:gridCol w:w="6199"/>
      </w:tblGrid>
      <w:tr w:rsidR="00130930" w:rsidRPr="006245C0" w:rsidTr="004B398A">
        <w:tc>
          <w:tcPr>
            <w:tcW w:w="1647" w:type="dxa"/>
            <w:vMerge w:val="restart"/>
          </w:tcPr>
          <w:p w:rsidR="00130930" w:rsidRPr="006245C0" w:rsidRDefault="00130930" w:rsidP="004B398A">
            <w:pPr>
              <w:pStyle w:val="AKFZFnormln"/>
              <w:spacing w:after="0"/>
              <w:rPr>
                <w:rFonts w:ascii="Calibri" w:hAnsi="Calibri"/>
                <w:b/>
              </w:rPr>
            </w:pPr>
            <w:r w:rsidRPr="006245C0">
              <w:rPr>
                <w:rFonts w:ascii="Calibri" w:hAnsi="Calibri"/>
                <w:b/>
              </w:rPr>
              <w:t>Poskytovatel:</w:t>
            </w:r>
          </w:p>
        </w:tc>
        <w:tc>
          <w:tcPr>
            <w:tcW w:w="8242" w:type="dxa"/>
            <w:gridSpan w:val="2"/>
          </w:tcPr>
          <w:p w:rsidR="00130930" w:rsidRPr="006245C0" w:rsidRDefault="00130930" w:rsidP="004B398A">
            <w:pPr>
              <w:pStyle w:val="AKFZFnormln"/>
              <w:spacing w:after="0"/>
              <w:rPr>
                <w:rFonts w:ascii="Calibri" w:hAnsi="Calibri"/>
                <w:b/>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se sídlem:</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IČO:</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Default="00130930" w:rsidP="004B398A">
            <w:pPr>
              <w:pStyle w:val="AKFZFnormln"/>
              <w:spacing w:after="0"/>
              <w:rPr>
                <w:rFonts w:ascii="Calibri" w:hAnsi="Calibri"/>
              </w:rPr>
            </w:pPr>
            <w:r w:rsidRPr="006245C0">
              <w:rPr>
                <w:rFonts w:ascii="Calibri" w:hAnsi="Calibri"/>
              </w:rPr>
              <w:t>DIČ:</w:t>
            </w:r>
          </w:p>
          <w:p w:rsidR="00130930" w:rsidRDefault="00130930" w:rsidP="004B398A">
            <w:pPr>
              <w:pStyle w:val="AKFZFnormln"/>
              <w:spacing w:after="0"/>
              <w:rPr>
                <w:rFonts w:ascii="Calibri" w:hAnsi="Calibri"/>
              </w:rPr>
            </w:pPr>
            <w:r w:rsidRPr="006245C0">
              <w:rPr>
                <w:rFonts w:ascii="Calibri" w:hAnsi="Calibri"/>
              </w:rPr>
              <w:t>zastoupená:</w:t>
            </w:r>
          </w:p>
          <w:p w:rsidR="00130930" w:rsidRPr="006245C0" w:rsidRDefault="00130930" w:rsidP="004B398A">
            <w:pPr>
              <w:pStyle w:val="AKFZFnormln"/>
              <w:spacing w:after="0"/>
              <w:rPr>
                <w:rFonts w:ascii="Calibri" w:hAnsi="Calibri"/>
              </w:rPr>
            </w:pPr>
            <w:r>
              <w:rPr>
                <w:rFonts w:ascii="Calibri" w:hAnsi="Calibri"/>
              </w:rPr>
              <w:t>kontaktní osoba:</w:t>
            </w:r>
          </w:p>
        </w:tc>
        <w:tc>
          <w:tcPr>
            <w:tcW w:w="6199" w:type="dxa"/>
          </w:tcPr>
          <w:p w:rsidR="0013093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p w:rsidR="0013093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 xml:space="preserve">bankovní spojení: </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číslo účtu:</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8242" w:type="dxa"/>
            <w:gridSpan w:val="2"/>
          </w:tcPr>
          <w:p w:rsidR="00130930" w:rsidRPr="006245C0" w:rsidRDefault="00130930" w:rsidP="004B398A">
            <w:pPr>
              <w:pStyle w:val="AKFZFnormln"/>
              <w:spacing w:after="0"/>
              <w:rPr>
                <w:rFonts w:ascii="Calibri" w:hAnsi="Calibri"/>
              </w:rPr>
            </w:pPr>
            <w:r w:rsidRPr="006245C0">
              <w:rPr>
                <w:rFonts w:ascii="Calibri" w:hAnsi="Calibri"/>
              </w:rPr>
              <w:t>zapsaná v obchodním rejstříku vedeném [</w:t>
            </w:r>
            <w:r w:rsidRPr="006245C0">
              <w:rPr>
                <w:rFonts w:ascii="Calibri" w:hAnsi="Calibri"/>
                <w:highlight w:val="yellow"/>
              </w:rPr>
              <w:t>DOPLNÍ ÚČASTNÍK</w:t>
            </w:r>
            <w:r w:rsidRPr="006245C0">
              <w:rPr>
                <w:rFonts w:ascii="Calibri" w:hAnsi="Calibri"/>
              </w:rPr>
              <w:t>], spis. zn. [</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8242" w:type="dxa"/>
            <w:gridSpan w:val="2"/>
          </w:tcPr>
          <w:p w:rsidR="00130930" w:rsidRPr="006245C0" w:rsidRDefault="00130930" w:rsidP="004B398A">
            <w:pPr>
              <w:pStyle w:val="AKFZFnormln"/>
              <w:spacing w:after="0"/>
              <w:rPr>
                <w:rFonts w:ascii="Calibri" w:hAnsi="Calibri"/>
              </w:rPr>
            </w:pPr>
            <w:r w:rsidRPr="006245C0">
              <w:rPr>
                <w:rFonts w:ascii="Calibri" w:hAnsi="Calibri"/>
              </w:rPr>
              <w:t>(dále jen „</w:t>
            </w:r>
            <w:r>
              <w:rPr>
                <w:rFonts w:ascii="Calibri" w:hAnsi="Calibri"/>
                <w:b/>
              </w:rPr>
              <w:t>Poskytovatel</w:t>
            </w:r>
            <w:r w:rsidRPr="006245C0">
              <w:rPr>
                <w:rFonts w:ascii="Calibri" w:hAnsi="Calibri"/>
              </w:rPr>
              <w:t>“)</w:t>
            </w:r>
          </w:p>
        </w:tc>
      </w:tr>
    </w:tbl>
    <w:p w:rsidR="00130930" w:rsidRDefault="00130930" w:rsidP="0051132B">
      <w:pPr>
        <w:pStyle w:val="AKFZFnormln"/>
        <w:rPr>
          <w:rFonts w:ascii="Calibri" w:hAnsi="Calibri"/>
          <w:color w:val="000000"/>
        </w:rPr>
      </w:pPr>
    </w:p>
    <w:p w:rsidR="00130930" w:rsidRPr="003240B1" w:rsidRDefault="00130930" w:rsidP="0051132B">
      <w:pPr>
        <w:pStyle w:val="AKFZFnormln"/>
        <w:jc w:val="center"/>
        <w:rPr>
          <w:rFonts w:ascii="Calibri" w:hAnsi="Calibri"/>
          <w:b/>
        </w:rPr>
      </w:pPr>
      <w:r w:rsidRPr="003240B1">
        <w:rPr>
          <w:rFonts w:ascii="Calibri" w:hAnsi="Calibri"/>
        </w:rPr>
        <w:t>v souladu s ustanovením § 1746 odst. 2 zákona č. 89/2012 Sb., občanského zákoníku tuto:</w:t>
      </w:r>
    </w:p>
    <w:p w:rsidR="00130930" w:rsidRPr="003240B1" w:rsidRDefault="00130930" w:rsidP="0051132B">
      <w:pPr>
        <w:pStyle w:val="AKFZFnormln"/>
        <w:jc w:val="center"/>
        <w:rPr>
          <w:rFonts w:ascii="Calibri" w:hAnsi="Calibri"/>
          <w:b/>
        </w:rPr>
      </w:pPr>
      <w:r w:rsidRPr="003240B1">
        <w:rPr>
          <w:rFonts w:ascii="Calibri" w:hAnsi="Calibri"/>
          <w:b/>
        </w:rPr>
        <w:t>SMLOUVU O DODÁVKÁCH ELEKTRICKÉ ENERGIE</w:t>
      </w:r>
    </w:p>
    <w:p w:rsidR="00130930" w:rsidRPr="003240B1" w:rsidRDefault="00130930" w:rsidP="0051132B">
      <w:pPr>
        <w:pStyle w:val="AKFZFnormln"/>
        <w:jc w:val="center"/>
        <w:rPr>
          <w:rFonts w:ascii="Calibri" w:hAnsi="Calibri"/>
          <w:color w:val="000000"/>
        </w:rPr>
      </w:pPr>
      <w:r w:rsidRPr="003240B1">
        <w:rPr>
          <w:rFonts w:ascii="Calibri" w:hAnsi="Calibri"/>
          <w:color w:val="000000"/>
        </w:rPr>
        <w:t>(dále jen „</w:t>
      </w:r>
      <w:r w:rsidRPr="003240B1">
        <w:rPr>
          <w:rFonts w:ascii="Calibri" w:hAnsi="Calibri"/>
          <w:b/>
          <w:color w:val="000000"/>
        </w:rPr>
        <w:t>Smlouva</w:t>
      </w:r>
      <w:r w:rsidRPr="003240B1">
        <w:rPr>
          <w:rFonts w:ascii="Calibri" w:hAnsi="Calibri"/>
          <w:color w:val="000000"/>
        </w:rPr>
        <w:t>“)</w:t>
      </w:r>
    </w:p>
    <w:p w:rsidR="00130930" w:rsidRPr="003240B1" w:rsidRDefault="00130930" w:rsidP="0051132B">
      <w:pPr>
        <w:pStyle w:val="AKFZFnormln"/>
        <w:rPr>
          <w:rFonts w:ascii="Calibri" w:hAnsi="Calibri"/>
          <w:b/>
        </w:rPr>
      </w:pPr>
      <w:r w:rsidRPr="003240B1">
        <w:rPr>
          <w:rFonts w:ascii="Calibri" w:hAnsi="Calibri"/>
          <w:b/>
        </w:rPr>
        <w:t>VZHLEDEM K TOMU, ŽE</w:t>
      </w:r>
    </w:p>
    <w:p w:rsidR="00130930" w:rsidRPr="003240B1" w:rsidRDefault="00130930" w:rsidP="0051132B">
      <w:pPr>
        <w:pStyle w:val="AKFZFPreambule"/>
        <w:rPr>
          <w:rFonts w:ascii="Calibri" w:hAnsi="Calibri"/>
        </w:rPr>
      </w:pPr>
      <w:r w:rsidRPr="003240B1">
        <w:rPr>
          <w:rFonts w:ascii="Calibri" w:hAnsi="Calibri"/>
        </w:rPr>
        <w:t>Objednatel provedl zadávací řízení na veřejnou zakázku s názvem „</w:t>
      </w:r>
      <w:r>
        <w:rPr>
          <w:rFonts w:ascii="Calibri" w:hAnsi="Calibri"/>
          <w:bCs/>
        </w:rPr>
        <w:t xml:space="preserve">Sportovně rekreační areál </w:t>
      </w:r>
      <w:proofErr w:type="spellStart"/>
      <w:r>
        <w:rPr>
          <w:rFonts w:ascii="Calibri" w:hAnsi="Calibri"/>
          <w:bCs/>
        </w:rPr>
        <w:t>Vejsplachy</w:t>
      </w:r>
      <w:proofErr w:type="spellEnd"/>
      <w:r>
        <w:rPr>
          <w:rFonts w:ascii="Calibri" w:hAnsi="Calibri"/>
          <w:bCs/>
        </w:rPr>
        <w:t>, Vrchlabí – krytý bazén - energoblok</w:t>
      </w:r>
      <w:r w:rsidRPr="003240B1">
        <w:rPr>
          <w:rFonts w:ascii="Calibri" w:hAnsi="Calibri"/>
        </w:rPr>
        <w:t>“ (dále jen „</w:t>
      </w:r>
      <w:r w:rsidRPr="003240B1">
        <w:rPr>
          <w:rFonts w:ascii="Calibri" w:hAnsi="Calibri"/>
          <w:b/>
        </w:rPr>
        <w:t>Veřejná zakázka</w:t>
      </w:r>
      <w:r w:rsidRPr="003240B1">
        <w:rPr>
          <w:rFonts w:ascii="Calibri" w:hAnsi="Calibri"/>
        </w:rPr>
        <w:t>“);</w:t>
      </w:r>
    </w:p>
    <w:p w:rsidR="00130930" w:rsidRPr="003240B1" w:rsidRDefault="00130930" w:rsidP="0051132B">
      <w:pPr>
        <w:pStyle w:val="AKFZFPreambule"/>
        <w:rPr>
          <w:rFonts w:ascii="Calibri" w:hAnsi="Calibri"/>
        </w:rPr>
      </w:pPr>
      <w:r w:rsidRPr="003240B1">
        <w:rPr>
          <w:rFonts w:ascii="Calibri" w:hAnsi="Calibri"/>
        </w:rPr>
        <w:t>Poskytovatel podal závaznou nabídku na Veřejnou zakázku a tato byla Objednatelem vybrána jako nejvhodnější;</w:t>
      </w:r>
    </w:p>
    <w:p w:rsidR="00130930" w:rsidRPr="003240B1" w:rsidRDefault="00130930" w:rsidP="0051132B">
      <w:pPr>
        <w:pStyle w:val="AKFZFPreambule"/>
        <w:rPr>
          <w:rFonts w:ascii="Calibri" w:hAnsi="Calibri"/>
        </w:rPr>
      </w:pPr>
      <w:r w:rsidRPr="003240B1">
        <w:rPr>
          <w:rFonts w:ascii="Calibri" w:hAnsi="Calibri"/>
        </w:rPr>
        <w:t>za účelem plnění Veřejné zakázky strany mimo jiné uzavírají smlouvu o dodávkách tepelné energie (dále jen „</w:t>
      </w:r>
      <w:r w:rsidRPr="003240B1">
        <w:rPr>
          <w:rFonts w:ascii="Calibri" w:hAnsi="Calibri"/>
          <w:b/>
          <w:bCs/>
        </w:rPr>
        <w:t>Smlouva o DTE</w:t>
      </w:r>
      <w:r w:rsidRPr="003240B1">
        <w:rPr>
          <w:rFonts w:ascii="Calibri" w:hAnsi="Calibri"/>
        </w:rPr>
        <w:t>“)</w:t>
      </w:r>
      <w:r>
        <w:rPr>
          <w:rFonts w:ascii="Calibri" w:hAnsi="Calibri"/>
        </w:rPr>
        <w:t xml:space="preserve"> a smlouvu o nájmu (</w:t>
      </w:r>
      <w:r w:rsidRPr="00063C71">
        <w:rPr>
          <w:rFonts w:ascii="Calibri" w:hAnsi="Calibri"/>
        </w:rPr>
        <w:t>dále jen „</w:t>
      </w:r>
      <w:r>
        <w:rPr>
          <w:rFonts w:ascii="Calibri" w:hAnsi="Calibri"/>
          <w:b/>
          <w:bCs/>
        </w:rPr>
        <w:t>Nájemní smlouva</w:t>
      </w:r>
      <w:r w:rsidRPr="00063C71">
        <w:rPr>
          <w:rFonts w:ascii="Calibri" w:hAnsi="Calibri"/>
        </w:rPr>
        <w:t>“</w:t>
      </w:r>
      <w:r>
        <w:rPr>
          <w:rFonts w:ascii="Calibri" w:hAnsi="Calibri"/>
        </w:rPr>
        <w:t>)</w:t>
      </w:r>
      <w:r w:rsidRPr="003240B1">
        <w:rPr>
          <w:rFonts w:ascii="Calibri" w:hAnsi="Calibri"/>
        </w:rPr>
        <w:t>;</w:t>
      </w:r>
    </w:p>
    <w:p w:rsidR="00130930" w:rsidRPr="003240B1" w:rsidRDefault="00130930" w:rsidP="0051132B">
      <w:pPr>
        <w:pStyle w:val="AKFZFPreambule"/>
        <w:rPr>
          <w:rFonts w:ascii="Calibri" w:hAnsi="Calibri"/>
        </w:rPr>
      </w:pPr>
      <w:r w:rsidRPr="003240B1">
        <w:rPr>
          <w:rFonts w:ascii="Calibri" w:hAnsi="Calibri"/>
        </w:rPr>
        <w:t>Poskytovatel je držitelem všech oprávnění potřebných pro plnění této Smlouvy;</w:t>
      </w:r>
    </w:p>
    <w:p w:rsidR="00130930" w:rsidRPr="003240B1" w:rsidRDefault="00130930" w:rsidP="0051132B">
      <w:pPr>
        <w:pStyle w:val="AKFZFPreambule"/>
        <w:rPr>
          <w:rFonts w:ascii="Calibri" w:hAnsi="Calibri"/>
        </w:rPr>
      </w:pPr>
      <w:r w:rsidRPr="003240B1">
        <w:rPr>
          <w:rFonts w:ascii="Calibri" w:hAnsi="Calibri"/>
        </w:rPr>
        <w:t>Poskytovatel je s ohledem na své kapacity schopen řádně splnit předmět Veřejné zakázky;</w:t>
      </w:r>
    </w:p>
    <w:p w:rsidR="00130930" w:rsidRPr="003240B1" w:rsidRDefault="00130930" w:rsidP="0051132B">
      <w:pPr>
        <w:pStyle w:val="AKFZFPreambule"/>
        <w:rPr>
          <w:rFonts w:ascii="Calibri" w:hAnsi="Calibri"/>
        </w:rPr>
      </w:pPr>
      <w:r w:rsidRPr="003240B1">
        <w:rPr>
          <w:rFonts w:ascii="Calibri" w:hAnsi="Calibri"/>
        </w:rPr>
        <w:lastRenderedPageBreak/>
        <w:t>Objednatel má, s ohledem na výsledek zadávacího řízení na Veřejnou zakázku, v úmyslu zadat Poskytovateli realizaci předmětu plnění Veřejné zakázky; a</w:t>
      </w:r>
    </w:p>
    <w:p w:rsidR="00130930" w:rsidRPr="003240B1" w:rsidRDefault="00130930" w:rsidP="0051132B">
      <w:pPr>
        <w:pStyle w:val="AKFZFPreambule"/>
        <w:rPr>
          <w:rFonts w:ascii="Calibri" w:hAnsi="Calibri"/>
        </w:rPr>
      </w:pPr>
      <w:r w:rsidRPr="003240B1">
        <w:rPr>
          <w:rFonts w:ascii="Calibri" w:hAnsi="Calibri"/>
        </w:rPr>
        <w:t>Smluvní strany mají zájem upravit svá práva a povinnosti tak, aby zejména došlo ze strany Poskytovatele k řádné realizaci předmětu plnění Veřejné zakázky;</w:t>
      </w:r>
    </w:p>
    <w:p w:rsidR="00130930" w:rsidRPr="003240B1" w:rsidRDefault="00130930" w:rsidP="0051132B">
      <w:pPr>
        <w:pStyle w:val="AKFZFnormln"/>
        <w:rPr>
          <w:rFonts w:ascii="Calibri" w:hAnsi="Calibri"/>
        </w:rPr>
      </w:pPr>
      <w:r>
        <w:rPr>
          <w:rFonts w:ascii="Calibri" w:hAnsi="Calibri"/>
        </w:rPr>
        <w:t>Smluvní strany jsou si vědomy</w:t>
      </w:r>
      <w:r w:rsidRPr="003240B1">
        <w:rPr>
          <w:rFonts w:ascii="Calibri" w:hAnsi="Calibri"/>
        </w:rPr>
        <w:t xml:space="preserve"> svých závazků v této Smlouvě obsažených a s úmyslem být touto Smlouvou vázány</w:t>
      </w:r>
      <w:r>
        <w:rPr>
          <w:rFonts w:ascii="Calibri" w:hAnsi="Calibri"/>
        </w:rPr>
        <w:t xml:space="preserve"> se</w:t>
      </w:r>
      <w:r w:rsidRPr="003240B1">
        <w:rPr>
          <w:rFonts w:ascii="Calibri" w:hAnsi="Calibri"/>
        </w:rPr>
        <w:t xml:space="preserve"> dohodly na následujícím znění Smlouvy.</w:t>
      </w:r>
    </w:p>
    <w:p w:rsidR="00130930" w:rsidRPr="003240B1" w:rsidRDefault="00130930" w:rsidP="0051132B">
      <w:pPr>
        <w:pStyle w:val="lneksmlouvynadpis"/>
        <w:keepNext/>
        <w:tabs>
          <w:tab w:val="clear" w:pos="360"/>
          <w:tab w:val="num" w:pos="680"/>
        </w:tabs>
        <w:ind w:left="680" w:hanging="680"/>
        <w:rPr>
          <w:rFonts w:ascii="Calibri" w:hAnsi="Calibri"/>
        </w:rPr>
      </w:pPr>
      <w:r w:rsidRPr="003240B1">
        <w:rPr>
          <w:rFonts w:ascii="Calibri" w:hAnsi="Calibri"/>
        </w:rPr>
        <w:t>Předmět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Poskytovatel se touto Smlouvou zavazuje vyrábět elektřinu v kogenerační jednotce o maximálním elektrickém </w:t>
      </w:r>
      <w:r w:rsidRPr="00C5431C">
        <w:rPr>
          <w:rFonts w:ascii="Calibri" w:hAnsi="Calibri"/>
        </w:rPr>
        <w:t>výkonu 70kW jako</w:t>
      </w:r>
      <w:r w:rsidRPr="003240B1">
        <w:rPr>
          <w:rFonts w:ascii="Calibri" w:hAnsi="Calibri"/>
        </w:rPr>
        <w:t xml:space="preserve"> součásti zdroje tepla, který v rámci plnění Veřejné zakázky a podle Smlouvy o DTE nainstal</w:t>
      </w:r>
      <w:r>
        <w:rPr>
          <w:rFonts w:ascii="Calibri" w:hAnsi="Calibri"/>
        </w:rPr>
        <w:t>uje</w:t>
      </w:r>
      <w:r w:rsidRPr="003240B1">
        <w:rPr>
          <w:rFonts w:ascii="Calibri" w:hAnsi="Calibri"/>
        </w:rPr>
        <w:t xml:space="preserve"> v</w:t>
      </w:r>
      <w:r>
        <w:rPr>
          <w:rFonts w:ascii="Calibri" w:hAnsi="Calibri"/>
        </w:rPr>
        <w:t> prostorech specifikovaných ve Smlouvě o DTE, když tyto prostory je Poskytovatel oprávněn užívat na základě Nájemní smlouvy</w:t>
      </w:r>
      <w:r w:rsidRPr="003240B1">
        <w:rPr>
          <w:rFonts w:ascii="Calibri" w:hAnsi="Calibri"/>
        </w:rPr>
        <w:t xml:space="preserve">. Veškerou vyrobenou elektřinu, sníženou o její část spotřebovanou provozem zdroje tepla, se Poskytovatel zavazuje dodávat Objednateli do měřícího zařízení podle odst. </w:t>
      </w:r>
      <w:r w:rsidR="00B36ACA">
        <w:fldChar w:fldCharType="begin"/>
      </w:r>
      <w:r w:rsidR="00B36ACA">
        <w:instrText xml:space="preserve"> REF _Ref31010866 \r \h  \* MERGEFORMAT </w:instrText>
      </w:r>
      <w:r w:rsidR="00B36ACA">
        <w:fldChar w:fldCharType="separate"/>
      </w:r>
      <w:r w:rsidRPr="003240B1">
        <w:rPr>
          <w:rFonts w:ascii="Calibri" w:hAnsi="Calibri"/>
        </w:rPr>
        <w:t>2.4</w:t>
      </w:r>
      <w:r w:rsidR="00B36ACA">
        <w:fldChar w:fldCharType="end"/>
      </w:r>
      <w:r w:rsidRPr="003240B1">
        <w:rPr>
          <w:rFonts w:ascii="Calibri" w:hAnsi="Calibri"/>
        </w:rPr>
        <w:t xml:space="preserve"> této Smlouvy s výjimkou situace předvídané v odst. </w:t>
      </w:r>
      <w:r w:rsidR="00B36ACA">
        <w:fldChar w:fldCharType="begin"/>
      </w:r>
      <w:r w:rsidR="00B36ACA">
        <w:instrText xml:space="preserve"> REF _Ref31815389 \r \h  \* MERGEFORMAT </w:instrText>
      </w:r>
      <w:r w:rsidR="00B36ACA">
        <w:fldChar w:fldCharType="separate"/>
      </w:r>
      <w:r w:rsidRPr="003240B1">
        <w:rPr>
          <w:rFonts w:ascii="Calibri" w:hAnsi="Calibri"/>
        </w:rPr>
        <w:t>2.5</w:t>
      </w:r>
      <w:r w:rsidR="00B36ACA">
        <w:fldChar w:fldCharType="end"/>
      </w:r>
      <w:r w:rsidRPr="003240B1">
        <w:rPr>
          <w:rFonts w:ascii="Calibri" w:hAnsi="Calibri"/>
        </w:rPr>
        <w: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Objednatel se touto Smlouvou zavazuje hradit Poskytovateli za dodávky elektřiny veškeré platby v souladu s touto Smlouvou dle údajů z měření.</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neupravuje instalaci a provoz kogenerační jednotky, podmínky provozování zdroje tepla, jehož je kogenerační jednotka součástí, jakož i jejich požadované parametry, ani dodávky tepla Objednateli; tyto otázky jsou obsaženy ve Smlouvě o DTE</w:t>
      </w:r>
      <w:r>
        <w:rPr>
          <w:rFonts w:ascii="Calibri" w:hAnsi="Calibri"/>
        </w:rPr>
        <w:t xml:space="preserve"> a v Nájemní smlouvě.</w:t>
      </w:r>
    </w:p>
    <w:p w:rsidR="00130930" w:rsidRPr="003240B1" w:rsidRDefault="00130930" w:rsidP="0051132B">
      <w:pPr>
        <w:pStyle w:val="lneksmlouvynadpis"/>
        <w:tabs>
          <w:tab w:val="clear" w:pos="360"/>
          <w:tab w:val="num" w:pos="680"/>
        </w:tabs>
        <w:ind w:left="680" w:hanging="680"/>
        <w:rPr>
          <w:rFonts w:ascii="Calibri" w:hAnsi="Calibri"/>
        </w:rPr>
      </w:pPr>
      <w:r w:rsidRPr="003240B1">
        <w:rPr>
          <w:rFonts w:ascii="Calibri" w:hAnsi="Calibri"/>
        </w:rPr>
        <w:t>DodávkY a cena elektřiny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Poskytovatel zahájí dodávku elektřiny po uvedení kogenerační jednotky do provozu v souladu se Smlouvou o DTE</w:t>
      </w:r>
      <w:r>
        <w:rPr>
          <w:rFonts w:ascii="Calibri" w:hAnsi="Calibri"/>
        </w:rPr>
        <w:t xml:space="preserve">, </w:t>
      </w:r>
      <w:r w:rsidRPr="000E7AC8">
        <w:rPr>
          <w:rFonts w:ascii="Calibri" w:hAnsi="Calibri"/>
        </w:rPr>
        <w:t>včetně dodávek elektřiny pro zabezpečení zkoušek funkčnosti zařízení bazénu a doby od převzetí stavby bazénu Objednatelem do doby zahájení zkušebního provozu bazénu.</w:t>
      </w:r>
      <w:r>
        <w:rPr>
          <w:rFonts w:ascii="Calibri" w:hAnsi="Calibri"/>
        </w:rPr>
        <w:t xml:space="preserve"> </w:t>
      </w:r>
    </w:p>
    <w:p w:rsidR="00130930" w:rsidRPr="00C5431C" w:rsidRDefault="00130930" w:rsidP="00C5431C">
      <w:pPr>
        <w:pStyle w:val="lneksmlouvy"/>
        <w:tabs>
          <w:tab w:val="clear" w:pos="360"/>
          <w:tab w:val="num" w:pos="680"/>
        </w:tabs>
        <w:ind w:left="680" w:hanging="680"/>
        <w:rPr>
          <w:rFonts w:ascii="Calibri" w:hAnsi="Calibri"/>
        </w:rPr>
      </w:pPr>
      <w:r w:rsidRPr="00C5431C">
        <w:rPr>
          <w:rFonts w:ascii="Calibri" w:hAnsi="Calibri"/>
        </w:rPr>
        <w:t xml:space="preserve">Poskytovatel se zavazuje dodávat Objednateli elektřinu vyrobenou kogenerační jednotkou za podmínek uvedených v této Smlouvě a v kvalitě podle příslušných právních předpisů. Objednatel se zavazuje elektřinu odebrat a zaplatit za ni sjednanou cenu. </w:t>
      </w:r>
    </w:p>
    <w:p w:rsidR="00130930" w:rsidRPr="00B36ACA" w:rsidRDefault="00130930" w:rsidP="0051132B">
      <w:pPr>
        <w:pStyle w:val="lneksmlouvy"/>
        <w:tabs>
          <w:tab w:val="clear" w:pos="360"/>
          <w:tab w:val="num" w:pos="680"/>
        </w:tabs>
        <w:ind w:left="680" w:hanging="680"/>
        <w:rPr>
          <w:rFonts w:ascii="Calibri" w:hAnsi="Calibri"/>
        </w:rPr>
      </w:pPr>
      <w:r w:rsidRPr="00B36ACA">
        <w:rPr>
          <w:rFonts w:ascii="Calibri" w:hAnsi="Calibri"/>
        </w:rPr>
        <w:t xml:space="preserve">Cena elektrické energie bude stanovena váženým průměrem cen elektrické energie v jednotlivých tarifech, které bude mít Objednatel sjednány ve smlouvě o sdružených dodávkách elektřiny s příslušným dodavatelem na další kalendářní rok s využitím poměru spotřeb elektrické energie v jednotlivých tarifech v nejblíže předcházejícím vyúčtovaném období. </w:t>
      </w:r>
      <w:r w:rsidRPr="000E7AC8">
        <w:rPr>
          <w:rFonts w:ascii="Calibri" w:hAnsi="Calibri"/>
        </w:rPr>
        <w:t>Smluvní strany konstatují pro právní jistotu obou stran, že cena elektrické energie nebude obsahovat cenu za distribuci elektrické energie</w:t>
      </w:r>
      <w:r w:rsidR="000E7AC8">
        <w:rPr>
          <w:rFonts w:ascii="Calibri" w:hAnsi="Calibri"/>
        </w:rPr>
        <w:t xml:space="preserve"> </w:t>
      </w:r>
      <w:r w:rsidR="000E7AC8" w:rsidRPr="001719FF">
        <w:rPr>
          <w:rFonts w:ascii="Calibri" w:hAnsi="Calibri"/>
        </w:rPr>
        <w:t xml:space="preserve">(poplatek za rezervovaný příkon a </w:t>
      </w:r>
      <w:r w:rsidR="00FE6E24" w:rsidRPr="001719FF">
        <w:rPr>
          <w:rFonts w:ascii="Calibri" w:hAnsi="Calibri"/>
        </w:rPr>
        <w:t xml:space="preserve">poplatek za </w:t>
      </w:r>
      <w:r w:rsidR="000E7AC8" w:rsidRPr="001719FF">
        <w:rPr>
          <w:rFonts w:ascii="Calibri" w:hAnsi="Calibri"/>
        </w:rPr>
        <w:t>distribuční sazbu)</w:t>
      </w:r>
      <w:r w:rsidRPr="001719FF">
        <w:rPr>
          <w:rFonts w:ascii="Calibri" w:hAnsi="Calibri"/>
        </w:rPr>
        <w:t>.</w:t>
      </w:r>
      <w:r w:rsidRPr="00B36ACA">
        <w:rPr>
          <w:rFonts w:ascii="Calibri" w:hAnsi="Calibri"/>
        </w:rPr>
        <w:t xml:space="preserve"> </w:t>
      </w:r>
    </w:p>
    <w:p w:rsidR="00130930" w:rsidRPr="003240B1" w:rsidRDefault="00130930" w:rsidP="0051132B">
      <w:pPr>
        <w:pStyle w:val="lneksmlouvy"/>
        <w:tabs>
          <w:tab w:val="clear" w:pos="360"/>
          <w:tab w:val="num" w:pos="680"/>
        </w:tabs>
        <w:ind w:left="680" w:hanging="680"/>
        <w:rPr>
          <w:rFonts w:ascii="Calibri" w:hAnsi="Calibri"/>
        </w:rPr>
      </w:pPr>
      <w:bookmarkStart w:id="0" w:name="_Ref31010866"/>
      <w:r w:rsidRPr="003240B1">
        <w:rPr>
          <w:rFonts w:ascii="Calibri" w:hAnsi="Calibri"/>
        </w:rPr>
        <w:t>Měřící zařízení pro měření Objednatelem skutečně odebrané elektřiny dodává, instaluje a udržuje Poskytovatel.</w:t>
      </w:r>
      <w:bookmarkEnd w:id="0"/>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Cena skutečně spotřebované elektřiny v každém kalendářním měsíci bude Objednatelem placena zpětně na základě faktur</w:t>
      </w:r>
      <w:r w:rsidRPr="003240B1" w:rsidDel="00B70837">
        <w:rPr>
          <w:rFonts w:ascii="Calibri" w:hAnsi="Calibri"/>
        </w:rPr>
        <w:t xml:space="preserve"> </w:t>
      </w:r>
      <w:r w:rsidRPr="003240B1">
        <w:rPr>
          <w:rFonts w:ascii="Calibri" w:hAnsi="Calibri"/>
        </w:rPr>
        <w:t xml:space="preserve">vystavených Poskytovatelem vždy do 5 dnů od konce měsíce, za který je elektřina placena. Faktura bude mít splatnost třicet (30) dnů od jejího vystavení, přičemž musí být Objednateli doručena alespoň dvacet pět (25) dnů před datem splatnosti. Faktura musí obsahovat veškeré náležitosti stanovené právními předpisy, přičemž v každé faktuře bude dále </w:t>
      </w:r>
      <w:r w:rsidRPr="003240B1">
        <w:rPr>
          <w:rFonts w:ascii="Calibri" w:hAnsi="Calibri"/>
        </w:rPr>
        <w:lastRenderedPageBreak/>
        <w:t>uvedena identifikace Smlouvy (číslo smlouvy, smluvní strany, datum uzavření a stručný název akce) a přehledně vyznačena Poskytovatelem fakturovaná částka, určená v souladu se Smlouvou.</w:t>
      </w:r>
    </w:p>
    <w:p w:rsidR="00130930" w:rsidRPr="003240B1" w:rsidRDefault="00130930" w:rsidP="0051132B">
      <w:pPr>
        <w:pStyle w:val="lneksmlouvynadpis"/>
        <w:keepNext/>
        <w:tabs>
          <w:tab w:val="clear" w:pos="360"/>
          <w:tab w:val="num" w:pos="680"/>
        </w:tabs>
        <w:ind w:left="680" w:hanging="680"/>
        <w:rPr>
          <w:rFonts w:ascii="Calibri" w:hAnsi="Calibri"/>
        </w:rPr>
      </w:pPr>
      <w:r w:rsidRPr="003240B1">
        <w:rPr>
          <w:rFonts w:ascii="Calibri" w:hAnsi="Calibri"/>
        </w:rPr>
        <w:t>Závěrečná ustanovení</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Tato Smlouva je jednostranně závislá na Smlouvě o DTE </w:t>
      </w:r>
      <w:r>
        <w:rPr>
          <w:rFonts w:ascii="Calibri" w:hAnsi="Calibri"/>
        </w:rPr>
        <w:t xml:space="preserve">a Nájemní smlouvě </w:t>
      </w:r>
      <w:r w:rsidRPr="003240B1">
        <w:rPr>
          <w:rFonts w:ascii="Calibri" w:hAnsi="Calibri"/>
        </w:rPr>
        <w:t xml:space="preserve">uzavřené v den uzavření této Smlouvy mezi Poskytovatelem a Objednatelem; v případě ukončení Smlouvy o DTE </w:t>
      </w:r>
      <w:r>
        <w:rPr>
          <w:rFonts w:ascii="Calibri" w:hAnsi="Calibri"/>
        </w:rPr>
        <w:t xml:space="preserve">nebo Nájemní smlouvy </w:t>
      </w:r>
      <w:r w:rsidRPr="003240B1">
        <w:rPr>
          <w:rFonts w:ascii="Calibri" w:hAnsi="Calibri"/>
        </w:rPr>
        <w:t>zaniká i tato Smlouva. Pro vyloučení pochybností smluvní strany uvádí, že Smlouva o DTE</w:t>
      </w:r>
      <w:r>
        <w:rPr>
          <w:rFonts w:ascii="Calibri" w:hAnsi="Calibri"/>
        </w:rPr>
        <w:t>, ani Nájemní smlouva nejsou</w:t>
      </w:r>
      <w:r w:rsidRPr="003240B1">
        <w:rPr>
          <w:rFonts w:ascii="Calibri" w:hAnsi="Calibri"/>
        </w:rPr>
        <w:t xml:space="preserve"> závisl</w:t>
      </w:r>
      <w:r>
        <w:rPr>
          <w:rFonts w:ascii="Calibri" w:hAnsi="Calibri"/>
        </w:rPr>
        <w:t>é</w:t>
      </w:r>
      <w:r w:rsidRPr="003240B1">
        <w:rPr>
          <w:rFonts w:ascii="Calibri" w:hAnsi="Calibri"/>
        </w:rPr>
        <w:t xml:space="preserve"> na této Smlouvě a jej</w:t>
      </w:r>
      <w:r>
        <w:rPr>
          <w:rFonts w:ascii="Calibri" w:hAnsi="Calibri"/>
        </w:rPr>
        <w:t>ich</w:t>
      </w:r>
      <w:r w:rsidRPr="003240B1">
        <w:rPr>
          <w:rFonts w:ascii="Calibri" w:hAnsi="Calibri"/>
        </w:rPr>
        <w:t xml:space="preserve"> účinnost proto není dotčena ukončením této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nabývá platnosti dnem svého uzavření a uzavírá se na dobu účinnosti Smlouvy o dodávkách tepelné energie.</w:t>
      </w:r>
      <w:r w:rsidR="00135BC8">
        <w:rPr>
          <w:rFonts w:ascii="Calibri" w:hAnsi="Calibri"/>
        </w:rPr>
        <w:t xml:space="preserve"> </w:t>
      </w:r>
      <w:bookmarkStart w:id="1" w:name="_GoBack"/>
      <w:bookmarkEnd w:id="1"/>
      <w:r w:rsidR="00135BC8" w:rsidRPr="001719FF">
        <w:rPr>
          <w:rFonts w:ascii="Calibri" w:hAnsi="Calibri"/>
        </w:rPr>
        <w:t>Účinnosti nabývá tato smlouva dnem následujícím po dni jejího uveřejnění v registru smluv podle zákona č. 34/2015 Sb., o zvláštních podmínkách účinnosti některých smluv, uveřejňování těchto smluv a o registru smluv (zákon o registru smluv), ve znění pozdějších předpisů. Smlouvu k uveřejnění do registru smluv odešle Objednatel bez zbytečného odkladu po nabytí platnosti.</w:t>
      </w:r>
      <w:r w:rsidRPr="003240B1">
        <w:rPr>
          <w:rFonts w:ascii="Calibri" w:hAnsi="Calibri"/>
        </w:rPr>
        <w:t xml:space="preserve"> Vyžadují-li obecně závazné právní předpisy pro řádné plnění této Smlouvy zvláštní oprávnění nebo licenci a Poskytovatel toto oprávnění nebo licenci pozbude, má Objednatel právo od této Smlouvy odstoupit.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V případech touto Smlouvou výslovně neupravených se práva a povinnosti Smluvních stran řídí platnými právními předpisy České republiky, zejména Občanským zákoníkem.</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Ukáže-li se některé z ustanovení této Smlouvy zdánlivým (nicotným), posoudí se vliv této vady na ostatní ustanovení Smlouvy obdobně podle § 576 občanského zákoníku.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Smluvní strany jsou povinny vyrozumět druhou smluvní stranu bez zbytečného odkladu o skutečnostech, které by mohly mít vliv na obsah závazkového vztahu založeného Smlouvou.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smluvních stran, ledaže tato Smlouva stanoví jinak.</w:t>
      </w:r>
    </w:p>
    <w:p w:rsidR="00130930" w:rsidRPr="003240B1" w:rsidRDefault="00130930" w:rsidP="0051132B">
      <w:pPr>
        <w:pStyle w:val="lneksmlouvy"/>
        <w:tabs>
          <w:tab w:val="clear" w:pos="360"/>
          <w:tab w:val="num" w:pos="680"/>
        </w:tabs>
        <w:ind w:left="680" w:hanging="680"/>
        <w:rPr>
          <w:rFonts w:ascii="Calibri" w:hAnsi="Calibri"/>
        </w:rPr>
      </w:pPr>
      <w:bookmarkStart w:id="2" w:name="_Ref456959259"/>
      <w:r w:rsidRPr="003240B1">
        <w:rPr>
          <w:rFonts w:ascii="Calibri" w:hAnsi="Calibri"/>
        </w:rPr>
        <w:t>Tato Smlouva může být měněna nebo doplňována pouze formou písemných vzestupně číslovaných dodatků podepsaných všemi smluvními stranami. Ke změnám či doplnění neprovedeným písemnou formou se nepřihlíží.</w:t>
      </w:r>
      <w:bookmarkEnd w:id="2"/>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Smluvní strany souhlasí s uveřejněním této Smlouvy včetně jejích případných změn a dodatků a výše skutečně uhrazené ceny dle této Smlouvy na profilu Objednatele a jiným zveřejněním v rozsahu a za podmínek stanovených příslušnými právními předpisy.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lastRenderedPageBreak/>
        <w:t xml:space="preserve">Smluvní strany vylučují aplikaci § 1799, § </w:t>
      </w:r>
      <w:smartTag w:uri="urn:schemas-microsoft-com:office:smarttags" w:element="metricconverter">
        <w:smartTagPr>
          <w:attr w:name="ProductID" w:val="1800 a"/>
        </w:smartTagPr>
        <w:r w:rsidRPr="003240B1">
          <w:rPr>
            <w:rFonts w:ascii="Calibri" w:hAnsi="Calibri"/>
          </w:rPr>
          <w:t>1800 a</w:t>
        </w:r>
      </w:smartTag>
      <w:r w:rsidRPr="003240B1">
        <w:rPr>
          <w:rFonts w:ascii="Calibri" w:hAnsi="Calibri"/>
        </w:rPr>
        <w:t xml:space="preserve"> § 1805 odst. 2 Občanského zákoníku.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Poskytovatel na sebe přebírá nebezpečí změny okolností v souvislosti s jeho právy a povinnostmi vzniklými na základě této Smlouvy. Smluvní strany vylučují uplatnění § 1765 odst. </w:t>
      </w:r>
      <w:smartTag w:uri="urn:schemas-microsoft-com:office:smarttags" w:element="metricconverter">
        <w:smartTagPr>
          <w:attr w:name="ProductID" w:val="1 a"/>
        </w:smartTagPr>
        <w:r w:rsidRPr="003240B1">
          <w:rPr>
            <w:rFonts w:ascii="Calibri" w:hAnsi="Calibri"/>
          </w:rPr>
          <w:t>1 a</w:t>
        </w:r>
      </w:smartTag>
      <w:r w:rsidRPr="003240B1">
        <w:rPr>
          <w:rFonts w:ascii="Calibri" w:hAnsi="Calibri"/>
        </w:rPr>
        <w:t xml:space="preserve"> § 1766 Občanského zákoníku na svůj smluvní vztah založený touto Smlouvou.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Pohledávky vzniklé z této Smlouvy nesmí být postoupeny ani zastaveny bez předchozího písemného souhlasu druhé Smluvní strany.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Poskytovatel nesmí tuto Smlouvu postoupit.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je vyhotovena ve dvou (2) stejnopisech s platností originálu, z nichž každá Smluvní strana obdrží jeden (1) stejnopis.</w:t>
      </w:r>
    </w:p>
    <w:p w:rsidR="00130930" w:rsidRPr="003240B1" w:rsidRDefault="00130930" w:rsidP="0051132B">
      <w:pPr>
        <w:pStyle w:val="lneksmlouvy"/>
        <w:numPr>
          <w:ilvl w:val="0"/>
          <w:numId w:val="0"/>
        </w:numPr>
        <w:ind w:left="680"/>
        <w:rPr>
          <w:rFonts w:ascii="Calibri" w:hAnsi="Calibri"/>
        </w:rPr>
      </w:pPr>
    </w:p>
    <w:p w:rsidR="00130930" w:rsidRPr="003240B1" w:rsidRDefault="00130930" w:rsidP="0051132B">
      <w:pPr>
        <w:rPr>
          <w:rFonts w:ascii="Calibri" w:hAnsi="Calibri"/>
        </w:rPr>
      </w:pPr>
      <w:r w:rsidRPr="003240B1">
        <w:rPr>
          <w:rFonts w:ascii="Calibri" w:hAnsi="Calibri"/>
        </w:rPr>
        <w:t>NA DŮKAZ TOHO, že Smluvní strany s obsahem této Smlouvy souhlasí, rozumí jí a zavazují se k jejímu plnění, připojují své podpisy a prohlašují, že tato Smlouva byla uzavřena podle jejich svobodné a vážné vůle.</w:t>
      </w:r>
    </w:p>
    <w:p w:rsidR="00130930" w:rsidRPr="003240B1" w:rsidRDefault="00130930" w:rsidP="0051132B">
      <w:pPr>
        <w:rPr>
          <w:rFonts w:ascii="Calibri" w:hAnsi="Calibri"/>
          <w:b/>
        </w:rPr>
      </w:pPr>
    </w:p>
    <w:tbl>
      <w:tblPr>
        <w:tblW w:w="0" w:type="auto"/>
        <w:jc w:val="center"/>
        <w:tblLook w:val="01E0" w:firstRow="1" w:lastRow="1" w:firstColumn="1" w:lastColumn="1" w:noHBand="0" w:noVBand="0"/>
      </w:tblPr>
      <w:tblGrid>
        <w:gridCol w:w="4605"/>
        <w:gridCol w:w="4605"/>
      </w:tblGrid>
      <w:tr w:rsidR="00130930" w:rsidRPr="003240B1" w:rsidTr="004B398A">
        <w:trPr>
          <w:jc w:val="center"/>
        </w:trPr>
        <w:tc>
          <w:tcPr>
            <w:tcW w:w="4605" w:type="dxa"/>
          </w:tcPr>
          <w:p w:rsidR="00130930" w:rsidRPr="00D65589" w:rsidRDefault="00130930" w:rsidP="003240B1">
            <w:pPr>
              <w:pStyle w:val="AKFZFpodpis"/>
              <w:rPr>
                <w:rFonts w:ascii="Calibri" w:hAnsi="Calibri"/>
              </w:rPr>
            </w:pPr>
            <w:r w:rsidRPr="00D65589">
              <w:rPr>
                <w:rFonts w:ascii="Calibri" w:hAnsi="Calibri"/>
              </w:rPr>
              <w:t>Objednatel</w:t>
            </w:r>
          </w:p>
          <w:p w:rsidR="00130930" w:rsidRPr="00D65589" w:rsidRDefault="00130930" w:rsidP="003240B1">
            <w:pPr>
              <w:pStyle w:val="AKFZFpodpis"/>
              <w:rPr>
                <w:rFonts w:ascii="Calibri" w:hAnsi="Calibri"/>
                <w:b/>
              </w:rPr>
            </w:pPr>
            <w:r>
              <w:rPr>
                <w:rFonts w:ascii="Calibri" w:hAnsi="Calibri"/>
                <w:b/>
              </w:rPr>
              <w:t>Město Vrchlabí</w:t>
            </w:r>
            <w:r w:rsidRPr="00D65589" w:rsidDel="003B570F">
              <w:rPr>
                <w:rFonts w:ascii="Calibri" w:hAnsi="Calibri"/>
                <w:b/>
              </w:rPr>
              <w:t xml:space="preserve"> </w:t>
            </w:r>
          </w:p>
          <w:p w:rsidR="00130930" w:rsidRPr="00D65589" w:rsidRDefault="00130930" w:rsidP="003240B1">
            <w:pPr>
              <w:pStyle w:val="AKFZFpodpis"/>
              <w:rPr>
                <w:rFonts w:ascii="Calibri" w:hAnsi="Calibri"/>
              </w:rPr>
            </w:pPr>
            <w:r>
              <w:rPr>
                <w:rFonts w:ascii="Calibri" w:hAnsi="Calibri"/>
              </w:rPr>
              <w:t>Ve Vrchlabí</w:t>
            </w:r>
            <w:r w:rsidRPr="00D65589">
              <w:rPr>
                <w:rFonts w:ascii="Calibri" w:hAnsi="Calibri"/>
              </w:rPr>
              <w:t xml:space="preserve">, dne </w:t>
            </w:r>
            <w:r w:rsidRPr="00D65589">
              <w:rPr>
                <w:rFonts w:ascii="Calibri" w:hAnsi="Calibri"/>
                <w:highlight w:val="green"/>
              </w:rPr>
              <w:t>[BUDE DOPLNĚNO PŘED PODPISEM SMLOUVY]</w:t>
            </w:r>
          </w:p>
          <w:p w:rsidR="00130930" w:rsidRPr="00D65589" w:rsidRDefault="00130930" w:rsidP="003240B1">
            <w:pPr>
              <w:pStyle w:val="AKFZFpodpis"/>
              <w:rPr>
                <w:rFonts w:ascii="Calibri" w:hAnsi="Calibri"/>
              </w:rPr>
            </w:pP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b/>
              </w:rPr>
            </w:pPr>
          </w:p>
        </w:tc>
        <w:tc>
          <w:tcPr>
            <w:tcW w:w="4605" w:type="dxa"/>
          </w:tcPr>
          <w:p w:rsidR="00130930" w:rsidRPr="00D65589" w:rsidRDefault="00130930" w:rsidP="003240B1">
            <w:pPr>
              <w:pStyle w:val="AKFZFpodpis"/>
              <w:rPr>
                <w:rFonts w:ascii="Calibri" w:hAnsi="Calibri"/>
              </w:rPr>
            </w:pPr>
            <w:r w:rsidRPr="00D65589">
              <w:rPr>
                <w:rFonts w:ascii="Calibri" w:hAnsi="Calibri"/>
              </w:rPr>
              <w:t>Poskytovatel</w:t>
            </w:r>
          </w:p>
          <w:p w:rsidR="00130930" w:rsidRPr="00D65589" w:rsidRDefault="00130930" w:rsidP="003240B1">
            <w:pPr>
              <w:pStyle w:val="AKFZFpodpis"/>
              <w:rPr>
                <w:rFonts w:ascii="Calibri" w:hAnsi="Calibri"/>
                <w:b/>
              </w:rPr>
            </w:pPr>
            <w:r w:rsidRPr="00D65589">
              <w:rPr>
                <w:rFonts w:ascii="Calibri" w:hAnsi="Calibri"/>
                <w:b/>
                <w:highlight w:val="yellow"/>
              </w:rPr>
              <w:t>[DOPLNÍ ÚČASTNÍK</w:t>
            </w:r>
            <w:r w:rsidRPr="00D65589">
              <w:rPr>
                <w:rFonts w:ascii="Calibri" w:hAnsi="Calibri"/>
                <w:b/>
              </w:rPr>
              <w:t>]</w:t>
            </w: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rPr>
            </w:pPr>
            <w:r w:rsidRPr="00D65589">
              <w:rPr>
                <w:rFonts w:ascii="Calibri" w:hAnsi="Calibri"/>
              </w:rPr>
              <w:t>V [</w:t>
            </w:r>
            <w:r w:rsidRPr="00D65589">
              <w:rPr>
                <w:rFonts w:ascii="Calibri" w:hAnsi="Calibri"/>
                <w:highlight w:val="yellow"/>
              </w:rPr>
              <w:t>DOPLNÍ ÚČASTNÍK</w:t>
            </w:r>
            <w:r w:rsidRPr="00D65589">
              <w:rPr>
                <w:rFonts w:ascii="Calibri" w:hAnsi="Calibri"/>
              </w:rPr>
              <w:t>], dne [</w:t>
            </w:r>
            <w:r w:rsidRPr="00D65589">
              <w:rPr>
                <w:rFonts w:ascii="Calibri" w:hAnsi="Calibri"/>
                <w:highlight w:val="yellow"/>
              </w:rPr>
              <w:t>DOPLNÍ ÚČASTNÍK</w:t>
            </w:r>
            <w:r w:rsidRPr="00D65589">
              <w:rPr>
                <w:rFonts w:ascii="Calibri" w:hAnsi="Calibri"/>
              </w:rPr>
              <w:t>]</w:t>
            </w:r>
          </w:p>
          <w:p w:rsidR="00130930" w:rsidRPr="00D65589" w:rsidRDefault="00130930" w:rsidP="003240B1">
            <w:pPr>
              <w:pStyle w:val="AKFZFpodpis"/>
              <w:rPr>
                <w:rFonts w:ascii="Calibri" w:hAnsi="Calibri"/>
              </w:rPr>
            </w:pP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b/>
              </w:rPr>
            </w:pPr>
          </w:p>
        </w:tc>
      </w:tr>
      <w:tr w:rsidR="00130930" w:rsidRPr="003240B1" w:rsidTr="004B398A">
        <w:trPr>
          <w:jc w:val="center"/>
        </w:trPr>
        <w:tc>
          <w:tcPr>
            <w:tcW w:w="4605" w:type="dxa"/>
          </w:tcPr>
          <w:p w:rsidR="00130930" w:rsidRPr="00D65589" w:rsidRDefault="00130930" w:rsidP="003240B1">
            <w:pPr>
              <w:pStyle w:val="AKFZFpodpis"/>
              <w:rPr>
                <w:rFonts w:ascii="Calibri" w:hAnsi="Calibri"/>
                <w:b/>
              </w:rPr>
            </w:pP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highlight w:val="green"/>
              </w:rPr>
              <w:t>[BUDE DOPLNĚNO PŘED PODPISEM SMLOUVY]</w:t>
            </w:r>
          </w:p>
        </w:tc>
        <w:tc>
          <w:tcPr>
            <w:tcW w:w="4605" w:type="dxa"/>
          </w:tcPr>
          <w:p w:rsidR="00130930" w:rsidRPr="00D65589" w:rsidRDefault="00130930" w:rsidP="003240B1">
            <w:pPr>
              <w:pStyle w:val="AKFZFpodpis"/>
              <w:rPr>
                <w:rFonts w:ascii="Calibri" w:hAnsi="Calibri"/>
                <w:b/>
              </w:rPr>
            </w:pP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rPr>
              <w:t>[</w:t>
            </w:r>
            <w:r w:rsidRPr="00D65589">
              <w:rPr>
                <w:rFonts w:ascii="Calibri" w:hAnsi="Calibri"/>
                <w:highlight w:val="yellow"/>
              </w:rPr>
              <w:t>DOPLNÍ ÚČASTNÍK</w:t>
            </w: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rPr>
              <w:t>[</w:t>
            </w:r>
            <w:r w:rsidRPr="00D65589">
              <w:rPr>
                <w:rFonts w:ascii="Calibri" w:hAnsi="Calibri"/>
                <w:highlight w:val="yellow"/>
              </w:rPr>
              <w:t>DOPLNÍ ÚČASTNÍK</w:t>
            </w:r>
            <w:r w:rsidRPr="00D65589">
              <w:rPr>
                <w:rFonts w:ascii="Calibri" w:hAnsi="Calibri"/>
              </w:rPr>
              <w:t>]</w:t>
            </w:r>
          </w:p>
        </w:tc>
      </w:tr>
      <w:tr w:rsidR="00130930" w:rsidRPr="003240B1" w:rsidTr="004B398A">
        <w:trPr>
          <w:jc w:val="center"/>
        </w:trPr>
        <w:tc>
          <w:tcPr>
            <w:tcW w:w="4605" w:type="dxa"/>
          </w:tcPr>
          <w:p w:rsidR="00130930" w:rsidRPr="003240B1" w:rsidRDefault="00130930" w:rsidP="004B398A">
            <w:pPr>
              <w:pStyle w:val="AKFZFpodpis"/>
              <w:rPr>
                <w:rFonts w:ascii="Calibri" w:hAnsi="Calibri"/>
                <w:b/>
              </w:rPr>
            </w:pPr>
          </w:p>
        </w:tc>
        <w:tc>
          <w:tcPr>
            <w:tcW w:w="4605" w:type="dxa"/>
          </w:tcPr>
          <w:p w:rsidR="00130930" w:rsidRPr="003240B1" w:rsidRDefault="00130930" w:rsidP="004B398A">
            <w:pPr>
              <w:pStyle w:val="AKFZFpodpis"/>
              <w:rPr>
                <w:rFonts w:ascii="Calibri" w:hAnsi="Calibri"/>
                <w:b/>
              </w:rPr>
            </w:pPr>
          </w:p>
        </w:tc>
      </w:tr>
    </w:tbl>
    <w:p w:rsidR="00130930" w:rsidRPr="003240B1" w:rsidRDefault="00130930" w:rsidP="0051132B">
      <w:pPr>
        <w:rPr>
          <w:rFonts w:ascii="Calibri" w:hAnsi="Calibri"/>
          <w:color w:val="000000"/>
        </w:rPr>
      </w:pPr>
    </w:p>
    <w:p w:rsidR="00130930" w:rsidRPr="003240B1" w:rsidRDefault="00130930">
      <w:pPr>
        <w:rPr>
          <w:rFonts w:ascii="Calibri" w:hAnsi="Calibri"/>
        </w:rPr>
      </w:pPr>
    </w:p>
    <w:sectPr w:rsidR="00130930" w:rsidRPr="003240B1" w:rsidSect="00F562B7">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D9" w:rsidRDefault="002C19D9" w:rsidP="0051132B">
      <w:pPr>
        <w:spacing w:after="0" w:line="240" w:lineRule="auto"/>
      </w:pPr>
      <w:r>
        <w:separator/>
      </w:r>
    </w:p>
  </w:endnote>
  <w:endnote w:type="continuationSeparator" w:id="0">
    <w:p w:rsidR="002C19D9" w:rsidRDefault="002C19D9" w:rsidP="0051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rsidP="00F562B7">
    <w:pPr>
      <w:pStyle w:val="Zpat"/>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D9" w:rsidRDefault="002C19D9" w:rsidP="0051132B">
      <w:pPr>
        <w:spacing w:after="0" w:line="240" w:lineRule="auto"/>
      </w:pPr>
      <w:r>
        <w:separator/>
      </w:r>
    </w:p>
  </w:footnote>
  <w:footnote w:type="continuationSeparator" w:id="0">
    <w:p w:rsidR="002C19D9" w:rsidRDefault="002C19D9" w:rsidP="0051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rsidP="0051132B">
    <w:pPr>
      <w:pStyle w:val="Odstavecseseznamem"/>
      <w:tabs>
        <w:tab w:val="left" w:pos="284"/>
      </w:tabs>
      <w:spacing w:after="0" w:line="240" w:lineRule="auto"/>
      <w:ind w:left="0"/>
      <w:jc w:val="right"/>
      <w:rPr>
        <w:rFonts w:ascii="Calibri" w:hAnsi="Calibri" w:cs="Calibri"/>
        <w:b/>
      </w:rPr>
    </w:pPr>
  </w:p>
  <w:p w:rsidR="00130930" w:rsidRDefault="00130930" w:rsidP="0051132B">
    <w:pPr>
      <w:pStyle w:val="Odstavecseseznamem"/>
      <w:tabs>
        <w:tab w:val="left" w:pos="284"/>
      </w:tabs>
      <w:spacing w:after="0" w:line="240" w:lineRule="auto"/>
      <w:ind w:left="0"/>
      <w:jc w:val="right"/>
      <w:rPr>
        <w:rFonts w:ascii="Calibri" w:hAnsi="Calibri" w:cs="Calibri"/>
        <w:b/>
      </w:rPr>
    </w:pPr>
  </w:p>
  <w:p w:rsidR="00130930" w:rsidRPr="00A45DB6" w:rsidRDefault="00130930" w:rsidP="0051132B">
    <w:pPr>
      <w:pStyle w:val="Odstavecseseznamem"/>
      <w:tabs>
        <w:tab w:val="left" w:pos="284"/>
      </w:tabs>
      <w:spacing w:after="0" w:line="240" w:lineRule="auto"/>
      <w:ind w:left="0"/>
      <w:jc w:val="right"/>
      <w:rPr>
        <w:rFonts w:ascii="Calibri" w:hAnsi="Calibri" w:cs="Calibri"/>
        <w:b/>
      </w:rPr>
    </w:pPr>
    <w:r>
      <w:rPr>
        <w:rFonts w:ascii="Calibri" w:hAnsi="Calibri" w:cs="Calibri"/>
        <w:b/>
      </w:rPr>
      <w:t>Příloha č. 3</w:t>
    </w:r>
    <w:r w:rsidRPr="00A45DB6">
      <w:rPr>
        <w:rFonts w:ascii="Calibri" w:hAnsi="Calibri" w:cs="Calibri"/>
        <w:b/>
      </w:rPr>
      <w:t xml:space="preserve"> zadávací dokumentace</w:t>
    </w:r>
  </w:p>
  <w:p w:rsidR="00130930" w:rsidRDefault="00130930" w:rsidP="0051132B">
    <w:pPr>
      <w:pStyle w:val="Zhlav"/>
      <w:jc w:val="right"/>
    </w:pPr>
    <w:r>
      <w:rPr>
        <w:rFonts w:ascii="Calibri" w:hAnsi="Calibri"/>
        <w:b/>
        <w:color w:val="808080"/>
        <w:sz w:val="16"/>
        <w:szCs w:val="16"/>
      </w:rPr>
      <w:t>Smlouva o dodávkách elektrické energie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32B"/>
    <w:rsid w:val="0006286E"/>
    <w:rsid w:val="00063C71"/>
    <w:rsid w:val="000E7AC8"/>
    <w:rsid w:val="00114577"/>
    <w:rsid w:val="00130930"/>
    <w:rsid w:val="00135BC8"/>
    <w:rsid w:val="001719FF"/>
    <w:rsid w:val="002C19D9"/>
    <w:rsid w:val="003133F2"/>
    <w:rsid w:val="003240B1"/>
    <w:rsid w:val="003B570F"/>
    <w:rsid w:val="00415BC8"/>
    <w:rsid w:val="004B398A"/>
    <w:rsid w:val="004B3CB2"/>
    <w:rsid w:val="004B4A28"/>
    <w:rsid w:val="004E34B9"/>
    <w:rsid w:val="0051132B"/>
    <w:rsid w:val="006245C0"/>
    <w:rsid w:val="0064492F"/>
    <w:rsid w:val="00650829"/>
    <w:rsid w:val="00730F2B"/>
    <w:rsid w:val="00781A24"/>
    <w:rsid w:val="007B7BB5"/>
    <w:rsid w:val="007E64D0"/>
    <w:rsid w:val="00811476"/>
    <w:rsid w:val="008C30A5"/>
    <w:rsid w:val="00925722"/>
    <w:rsid w:val="00987D6D"/>
    <w:rsid w:val="009E165C"/>
    <w:rsid w:val="00A45DB6"/>
    <w:rsid w:val="00A66AC8"/>
    <w:rsid w:val="00B36ACA"/>
    <w:rsid w:val="00B63C99"/>
    <w:rsid w:val="00B70837"/>
    <w:rsid w:val="00C5176A"/>
    <w:rsid w:val="00C5431C"/>
    <w:rsid w:val="00D25780"/>
    <w:rsid w:val="00D65589"/>
    <w:rsid w:val="00D71031"/>
    <w:rsid w:val="00D74FFE"/>
    <w:rsid w:val="00DC34E4"/>
    <w:rsid w:val="00F562B7"/>
    <w:rsid w:val="00F8576F"/>
    <w:rsid w:val="00FD0225"/>
    <w:rsid w:val="00FE6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480F207-03CC-4135-8205-A809D43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AKFZ_Normální"/>
    <w:qFormat/>
    <w:rsid w:val="0051132B"/>
    <w:pPr>
      <w:spacing w:after="100" w:line="288" w:lineRule="auto"/>
      <w:jc w:val="both"/>
    </w:pPr>
    <w:rPr>
      <w:rFonts w:ascii="Arial" w:hAnsi="Arial" w:cs="Calibri"/>
      <w:lang w:eastAsia="en-US"/>
    </w:rPr>
  </w:style>
  <w:style w:type="paragraph" w:styleId="Nadpis3">
    <w:name w:val="heading 3"/>
    <w:basedOn w:val="Normln"/>
    <w:next w:val="Normln"/>
    <w:link w:val="Nadpis3Char"/>
    <w:uiPriority w:val="99"/>
    <w:qFormat/>
    <w:rsid w:val="0051132B"/>
    <w:pPr>
      <w:keepNext/>
      <w:keepLines/>
      <w:spacing w:before="40" w:after="0"/>
      <w:outlineLvl w:val="2"/>
    </w:pPr>
    <w:rPr>
      <w:rFonts w:ascii="Calibri Light" w:eastAsia="Times New Roman" w:hAnsi="Calibri Light" w:cs="Times New Roman"/>
      <w:color w:val="1F3763"/>
      <w:sz w:val="24"/>
      <w:szCs w:val="24"/>
    </w:rPr>
  </w:style>
  <w:style w:type="paragraph" w:styleId="Nadpis4">
    <w:name w:val="heading 4"/>
    <w:aliases w:val="AKFZ Podání 4"/>
    <w:basedOn w:val="Nadpis3"/>
    <w:next w:val="Normln"/>
    <w:link w:val="Nadpis4Char"/>
    <w:uiPriority w:val="99"/>
    <w:qFormat/>
    <w:rsid w:val="0051132B"/>
    <w:pPr>
      <w:keepLines w:val="0"/>
      <w:spacing w:before="360" w:after="120" w:line="240" w:lineRule="auto"/>
      <w:outlineLvl w:val="3"/>
    </w:pPr>
    <w:rPr>
      <w:rFonts w:ascii="Arial" w:hAnsi="Arial" w:cs="Calibri"/>
      <w:b/>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51132B"/>
    <w:rPr>
      <w:rFonts w:ascii="Calibri Light" w:hAnsi="Calibri Light" w:cs="Times New Roman"/>
      <w:color w:val="1F3763"/>
      <w:sz w:val="24"/>
      <w:szCs w:val="24"/>
    </w:rPr>
  </w:style>
  <w:style w:type="character" w:customStyle="1" w:styleId="Nadpis4Char">
    <w:name w:val="Nadpis 4 Char"/>
    <w:aliases w:val="AKFZ Podání 4 Char"/>
    <w:basedOn w:val="Standardnpsmoodstavce"/>
    <w:link w:val="Nadpis4"/>
    <w:uiPriority w:val="99"/>
    <w:locked/>
    <w:rsid w:val="0051132B"/>
    <w:rPr>
      <w:rFonts w:ascii="Arial" w:hAnsi="Arial" w:cs="Calibri"/>
      <w:b/>
    </w:rPr>
  </w:style>
  <w:style w:type="paragraph" w:customStyle="1" w:styleId="lneksmlouvy">
    <w:name w:val="článek_smlouvy"/>
    <w:basedOn w:val="AKFZFnormln"/>
    <w:uiPriority w:val="99"/>
    <w:rsid w:val="0051132B"/>
    <w:pPr>
      <w:numPr>
        <w:ilvl w:val="1"/>
        <w:numId w:val="1"/>
      </w:numPr>
      <w:tabs>
        <w:tab w:val="clear" w:pos="680"/>
        <w:tab w:val="num" w:pos="360"/>
      </w:tabs>
      <w:ind w:left="0" w:firstLine="0"/>
    </w:pPr>
  </w:style>
  <w:style w:type="paragraph" w:styleId="Zpat">
    <w:name w:val="footer"/>
    <w:basedOn w:val="Normln"/>
    <w:link w:val="ZpatChar"/>
    <w:uiPriority w:val="99"/>
    <w:rsid w:val="0051132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51132B"/>
    <w:rPr>
      <w:rFonts w:ascii="Arial" w:eastAsia="Times New Roman" w:hAnsi="Arial" w:cs="Calibri"/>
    </w:rPr>
  </w:style>
  <w:style w:type="paragraph" w:customStyle="1" w:styleId="AKFZFnormln">
    <w:name w:val="AKFZF_normální"/>
    <w:link w:val="AKFZFnormlnChar"/>
    <w:uiPriority w:val="99"/>
    <w:rsid w:val="0051132B"/>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locked/>
    <w:rsid w:val="0051132B"/>
    <w:rPr>
      <w:rFonts w:ascii="Arial" w:eastAsia="Times New Roman" w:hAnsi="Arial" w:cs="Calibri"/>
      <w:sz w:val="22"/>
      <w:szCs w:val="22"/>
      <w:lang w:val="cs-CZ" w:eastAsia="en-US" w:bidi="ar-SA"/>
    </w:rPr>
  </w:style>
  <w:style w:type="paragraph" w:customStyle="1" w:styleId="lneksmlouvynadpis">
    <w:name w:val="Článek_smlouvy_nadpis"/>
    <w:basedOn w:val="AKFZFnormln"/>
    <w:uiPriority w:val="99"/>
    <w:rsid w:val="0051132B"/>
    <w:pPr>
      <w:numPr>
        <w:numId w:val="1"/>
      </w:numPr>
      <w:tabs>
        <w:tab w:val="clear" w:pos="680"/>
        <w:tab w:val="num" w:pos="360"/>
      </w:tabs>
      <w:spacing w:before="240"/>
      <w:ind w:left="0" w:firstLine="0"/>
      <w:outlineLvl w:val="0"/>
    </w:pPr>
    <w:rPr>
      <w:b/>
      <w:caps/>
    </w:rPr>
  </w:style>
  <w:style w:type="paragraph" w:customStyle="1" w:styleId="AKFZFPreambule">
    <w:name w:val="AKFZF_Preambule"/>
    <w:uiPriority w:val="99"/>
    <w:rsid w:val="0051132B"/>
    <w:pPr>
      <w:numPr>
        <w:numId w:val="2"/>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51132B"/>
    <w:pPr>
      <w:spacing w:after="0"/>
    </w:pPr>
  </w:style>
  <w:style w:type="character" w:customStyle="1" w:styleId="AKFZFpodpisChar">
    <w:name w:val="AKFZF_podpis Char"/>
    <w:basedOn w:val="AKFZFnormlnChar"/>
    <w:link w:val="AKFZFpodpis"/>
    <w:uiPriority w:val="99"/>
    <w:locked/>
    <w:rsid w:val="0051132B"/>
    <w:rPr>
      <w:rFonts w:ascii="Arial" w:eastAsia="Times New Roman" w:hAnsi="Arial" w:cs="Calibri"/>
      <w:sz w:val="22"/>
      <w:szCs w:val="22"/>
      <w:lang w:val="cs-CZ" w:eastAsia="en-US" w:bidi="ar-SA"/>
    </w:rPr>
  </w:style>
  <w:style w:type="paragraph" w:styleId="Zhlav">
    <w:name w:val="header"/>
    <w:basedOn w:val="Normln"/>
    <w:link w:val="ZhlavChar"/>
    <w:uiPriority w:val="99"/>
    <w:rsid w:val="0051132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51132B"/>
    <w:rPr>
      <w:rFonts w:ascii="Arial" w:eastAsia="Times New Roman" w:hAnsi="Arial" w:cs="Calibri"/>
    </w:rPr>
  </w:style>
  <w:style w:type="paragraph" w:styleId="Odstavecseseznamem">
    <w:name w:val="List Paragraph"/>
    <w:basedOn w:val="Normln"/>
    <w:uiPriority w:val="99"/>
    <w:qFormat/>
    <w:rsid w:val="0051132B"/>
    <w:pPr>
      <w:ind w:left="720"/>
      <w:contextualSpacing/>
    </w:pPr>
    <w:rPr>
      <w:rFonts w:cs="Times New Roman"/>
    </w:rPr>
  </w:style>
  <w:style w:type="paragraph" w:styleId="Textbubliny">
    <w:name w:val="Balloon Text"/>
    <w:basedOn w:val="Normln"/>
    <w:link w:val="TextbublinyChar"/>
    <w:uiPriority w:val="99"/>
    <w:semiHidden/>
    <w:rsid w:val="00F857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8576F"/>
    <w:rPr>
      <w:rFonts w:ascii="Tahoma" w:eastAsia="Times New Roman" w:hAnsi="Tahoma" w:cs="Tahoma"/>
      <w:sz w:val="16"/>
      <w:szCs w:val="16"/>
    </w:rPr>
  </w:style>
  <w:style w:type="character" w:styleId="Odkaznakoment">
    <w:name w:val="annotation reference"/>
    <w:basedOn w:val="Standardnpsmoodstavce"/>
    <w:uiPriority w:val="99"/>
    <w:semiHidden/>
    <w:rsid w:val="00F8576F"/>
    <w:rPr>
      <w:rFonts w:cs="Times New Roman"/>
      <w:sz w:val="16"/>
      <w:szCs w:val="16"/>
    </w:rPr>
  </w:style>
  <w:style w:type="paragraph" w:styleId="Textkomente">
    <w:name w:val="annotation text"/>
    <w:basedOn w:val="Normln"/>
    <w:link w:val="TextkomenteChar"/>
    <w:uiPriority w:val="99"/>
    <w:semiHidden/>
    <w:rsid w:val="00F8576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F8576F"/>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F8576F"/>
    <w:rPr>
      <w:b/>
      <w:bCs/>
    </w:rPr>
  </w:style>
  <w:style w:type="character" w:customStyle="1" w:styleId="PedmtkomenteChar">
    <w:name w:val="Předmět komentáře Char"/>
    <w:basedOn w:val="TextkomenteChar"/>
    <w:link w:val="Pedmtkomente"/>
    <w:uiPriority w:val="99"/>
    <w:semiHidden/>
    <w:locked/>
    <w:rsid w:val="00F8576F"/>
    <w:rPr>
      <w:rFonts w:ascii="Arial" w:eastAsia="Times New Roman"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7919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DODÁVKÁCH ELEKTRICKÉ ENERGIE</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DODÁVKÁCH ELEKTRICKÉ ENERGIE</dc:title>
  <dc:creator>Vecerova Marketa</dc:creator>
  <cp:lastModifiedBy>Vecerova Marketa</cp:lastModifiedBy>
  <cp:revision>3</cp:revision>
  <dcterms:created xsi:type="dcterms:W3CDTF">2021-02-11T14:29:00Z</dcterms:created>
  <dcterms:modified xsi:type="dcterms:W3CDTF">2021-03-02T04:54:00Z</dcterms:modified>
</cp:coreProperties>
</file>