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936482" w14:textId="77777777" w:rsidR="001341DD" w:rsidRPr="00546962" w:rsidRDefault="001341DD" w:rsidP="00A47AA9"/>
    <w:p w14:paraId="0DCF76BF" w14:textId="5E88A2B0" w:rsidR="00A131D9" w:rsidRDefault="006B368B" w:rsidP="00A131D9">
      <w:pPr>
        <w:pStyle w:val="SynerPrijemce"/>
        <w:spacing w:after="0"/>
      </w:pPr>
      <w:r>
        <w:t>Město Vrchlabí</w:t>
      </w:r>
    </w:p>
    <w:p w14:paraId="3983A146" w14:textId="4D8410E3" w:rsidR="00546962" w:rsidRDefault="006B368B" w:rsidP="00A131D9">
      <w:pPr>
        <w:pStyle w:val="SynerPrijemce"/>
        <w:spacing w:after="0"/>
      </w:pPr>
      <w:r>
        <w:t>Zámek 1</w:t>
      </w:r>
      <w:r w:rsidR="00642E98">
        <w:br/>
      </w:r>
      <w:r>
        <w:t>543 01 Vrchlabí</w:t>
      </w:r>
    </w:p>
    <w:p w14:paraId="09CED04D" w14:textId="77777777" w:rsidR="00D62463" w:rsidRDefault="00D62463" w:rsidP="00D62463">
      <w:pPr>
        <w:spacing w:after="120"/>
        <w:jc w:val="right"/>
      </w:pPr>
    </w:p>
    <w:p w14:paraId="5E19D397" w14:textId="4B04B161" w:rsidR="00D62463" w:rsidRDefault="00D62463" w:rsidP="00D62463">
      <w:pPr>
        <w:spacing w:after="120"/>
        <w:jc w:val="right"/>
      </w:pPr>
      <w:r>
        <w:t xml:space="preserve">V Liberci, dne </w:t>
      </w:r>
      <w:r w:rsidR="00A131D9">
        <w:t>2</w:t>
      </w:r>
      <w:r w:rsidR="006B368B">
        <w:t>6</w:t>
      </w:r>
      <w:r>
        <w:t>.</w:t>
      </w:r>
      <w:r w:rsidR="006B368B">
        <w:t>8</w:t>
      </w:r>
      <w:r>
        <w:t>.2020</w:t>
      </w:r>
    </w:p>
    <w:p w14:paraId="39422919" w14:textId="77777777" w:rsidR="00A131D9" w:rsidRDefault="00A131D9" w:rsidP="00AB6CB3">
      <w:pPr>
        <w:pStyle w:val="SynerVec"/>
        <w:spacing w:after="0"/>
        <w:jc w:val="both"/>
      </w:pPr>
    </w:p>
    <w:p w14:paraId="1F1FAE34" w14:textId="14DBC35B" w:rsidR="00E43A61" w:rsidRDefault="00E72249" w:rsidP="00AB6CB3">
      <w:pPr>
        <w:pStyle w:val="SynerVec"/>
        <w:spacing w:after="0"/>
        <w:jc w:val="both"/>
      </w:pPr>
      <w:r>
        <w:t xml:space="preserve">Předmět: </w:t>
      </w:r>
      <w:r w:rsidR="00E43A61" w:rsidRPr="00E43A61">
        <w:t>Písemná žádost č. 1 o Vysvětlení zadávací dokumentace</w:t>
      </w:r>
      <w:r w:rsidR="00E43A61">
        <w:t>: „</w:t>
      </w:r>
      <w:r w:rsidR="006B368B">
        <w:t xml:space="preserve">Sportovně rekreační areál </w:t>
      </w:r>
      <w:proofErr w:type="spellStart"/>
      <w:r w:rsidR="006B368B">
        <w:t>Vejsplachy</w:t>
      </w:r>
      <w:proofErr w:type="spellEnd"/>
      <w:r w:rsidR="006B368B">
        <w:t xml:space="preserve"> – krytý bazén vč. infrastruktury</w:t>
      </w:r>
      <w:r w:rsidR="00E43A61">
        <w:t>“</w:t>
      </w:r>
      <w:r w:rsidR="004902CD">
        <w:t xml:space="preserve">, VZ </w:t>
      </w:r>
      <w:proofErr w:type="spellStart"/>
      <w:r w:rsidR="004902CD">
        <w:t>evid</w:t>
      </w:r>
      <w:proofErr w:type="spellEnd"/>
      <w:r w:rsidR="004902CD">
        <w:t>. č. Z2020-</w:t>
      </w:r>
      <w:r w:rsidR="000D7A2C">
        <w:t>0</w:t>
      </w:r>
      <w:r w:rsidR="006B368B">
        <w:t>28880</w:t>
      </w:r>
    </w:p>
    <w:p w14:paraId="1D6AC77A" w14:textId="77777777" w:rsidR="007F7F7C" w:rsidRDefault="007F7F7C" w:rsidP="00AB6CB3">
      <w:pPr>
        <w:pStyle w:val="SynerVec"/>
        <w:spacing w:after="0"/>
      </w:pPr>
    </w:p>
    <w:p w14:paraId="24734AD8" w14:textId="107CD2B3" w:rsidR="00E43A61" w:rsidRDefault="00E43A61" w:rsidP="00AB6CB3">
      <w:pPr>
        <w:spacing w:after="0" w:line="240" w:lineRule="auto"/>
      </w:pPr>
      <w:r>
        <w:t>Dobrý den,</w:t>
      </w:r>
    </w:p>
    <w:p w14:paraId="1FABE1E4" w14:textId="77777777" w:rsidR="00AB6CB3" w:rsidRDefault="00AB6CB3" w:rsidP="00AB6CB3">
      <w:pPr>
        <w:spacing w:after="0" w:line="240" w:lineRule="auto"/>
      </w:pPr>
    </w:p>
    <w:p w14:paraId="20AA1525" w14:textId="20059889" w:rsidR="00E43A61" w:rsidRDefault="00E43A61" w:rsidP="00AB6CB3">
      <w:pPr>
        <w:spacing w:after="0" w:line="240" w:lineRule="auto"/>
        <w:jc w:val="both"/>
      </w:pPr>
      <w:r>
        <w:t>žádám jménem dodavatele o poskytnutí Vysvětlení zadávací dokumentace:</w:t>
      </w:r>
    </w:p>
    <w:p w14:paraId="3DD91C68" w14:textId="77777777" w:rsidR="0046627A" w:rsidRDefault="0046627A" w:rsidP="00461749">
      <w:pPr>
        <w:spacing w:after="0" w:line="240" w:lineRule="auto"/>
        <w:jc w:val="both"/>
      </w:pPr>
    </w:p>
    <w:p w14:paraId="6CE24B51" w14:textId="75781176" w:rsidR="00461749" w:rsidRDefault="00461749" w:rsidP="00461749">
      <w:pPr>
        <w:pStyle w:val="Odstavecseseznamem1"/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Arial" w:eastAsia="Calibri" w:hAnsi="Arial" w:cs="Arial"/>
        </w:rPr>
      </w:pPr>
      <w:r w:rsidRPr="00461749">
        <w:rPr>
          <w:rFonts w:ascii="Arial" w:eastAsia="Calibri" w:hAnsi="Arial" w:cs="Arial"/>
        </w:rPr>
        <w:t xml:space="preserve">Situační výkresy (např. Celková koordinační situace, SO 106 Zpevněné plochy před bazénem </w:t>
      </w:r>
      <w:r w:rsidRPr="00461749">
        <w:rPr>
          <w:rFonts w:ascii="Arial" w:eastAsia="Calibri" w:hAnsi="Arial" w:cs="Arial"/>
        </w:rPr>
        <w:t>–</w:t>
      </w:r>
      <w:r w:rsidRPr="00461749">
        <w:rPr>
          <w:rFonts w:ascii="Arial" w:eastAsia="Calibri" w:hAnsi="Arial" w:cs="Arial"/>
        </w:rPr>
        <w:t xml:space="preserve"> situace) obsahují objekt „ŽB opěrná stěna dl. 18,5m SO 106“. V části projektové dokumentace SO 106 nejsou o opěrné stěně žádné informace, ani výkresová dokumentace. Stěna je zakreslena i ve výkresu SO 102 krytý bazén - 1.PP, ve statických výkresech betonových konstrukcí se však nevyskytuje, ani ve výkresech výkopů a základů. Je s touto stěnou uvažováno ve výkazu výměr? Žádáme o doplnění informací.</w:t>
      </w:r>
    </w:p>
    <w:p w14:paraId="1535AF6A" w14:textId="7D434B81" w:rsidR="00461749" w:rsidRDefault="00461749" w:rsidP="00461749">
      <w:pPr>
        <w:pStyle w:val="Odstavecseseznamem1"/>
        <w:numPr>
          <w:ilvl w:val="0"/>
          <w:numId w:val="4"/>
        </w:numPr>
        <w:spacing w:after="0" w:line="240" w:lineRule="auto"/>
        <w:jc w:val="both"/>
        <w:rPr>
          <w:rFonts w:ascii="Arial" w:eastAsia="Calibri" w:hAnsi="Arial" w:cs="Arial"/>
        </w:rPr>
      </w:pPr>
      <w:r w:rsidRPr="00461749">
        <w:rPr>
          <w:rFonts w:ascii="Arial" w:eastAsia="Calibri" w:hAnsi="Arial" w:cs="Arial"/>
        </w:rPr>
        <w:t xml:space="preserve">SO 102 krytý bazén – měření a regulace, výkres D1J_M_104_Půdorys 1.PP obsahuje rozvaděč RK1, který má být rozvaděčem pro </w:t>
      </w:r>
      <w:proofErr w:type="spellStart"/>
      <w:r w:rsidRPr="00461749">
        <w:rPr>
          <w:rFonts w:ascii="Arial" w:eastAsia="Calibri" w:hAnsi="Arial" w:cs="Arial"/>
        </w:rPr>
        <w:t>MaR</w:t>
      </w:r>
      <w:proofErr w:type="spellEnd"/>
      <w:r w:rsidRPr="00461749">
        <w:rPr>
          <w:rFonts w:ascii="Arial" w:eastAsia="Calibri" w:hAnsi="Arial" w:cs="Arial"/>
        </w:rPr>
        <w:t>. Další specifikace k tomuto rozvaděči není uvedena. Výkazu výměr SO 102 D147 D1J_M_102, řádek 7 je pouze položka „Doplnění rozvaděče RK1 v kotelně, jistící a ovládací prvky“.  Dodávka a montáž celého rozvaděče RK1 není ve výkazu výměr uvedena. Žádáme o doplnění.</w:t>
      </w:r>
    </w:p>
    <w:p w14:paraId="367F64DB" w14:textId="0FAB8B30" w:rsidR="00461749" w:rsidRDefault="00461749" w:rsidP="00461749">
      <w:pPr>
        <w:pStyle w:val="Odstavecseseznamem1"/>
        <w:numPr>
          <w:ilvl w:val="0"/>
          <w:numId w:val="4"/>
        </w:numPr>
        <w:spacing w:after="0" w:line="240" w:lineRule="auto"/>
        <w:jc w:val="both"/>
        <w:rPr>
          <w:rFonts w:ascii="Arial" w:eastAsia="Calibri" w:hAnsi="Arial" w:cs="Arial"/>
        </w:rPr>
      </w:pPr>
      <w:r w:rsidRPr="00461749">
        <w:rPr>
          <w:rFonts w:ascii="Arial" w:eastAsia="Calibri" w:hAnsi="Arial" w:cs="Arial"/>
        </w:rPr>
        <w:t>SO 102 krytý bazén – silnoproudé elektroinstalace – výkres D1J-E-204.1 Půdorys 1.</w:t>
      </w:r>
      <w:r w:rsidRPr="00461749">
        <w:rPr>
          <w:rFonts w:ascii="Arial" w:eastAsia="Calibri" w:hAnsi="Arial" w:cs="Arial"/>
        </w:rPr>
        <w:t xml:space="preserve"> </w:t>
      </w:r>
      <w:r w:rsidRPr="00461749">
        <w:rPr>
          <w:rFonts w:ascii="Arial" w:eastAsia="Calibri" w:hAnsi="Arial" w:cs="Arial"/>
        </w:rPr>
        <w:t xml:space="preserve">podzemí </w:t>
      </w:r>
      <w:r w:rsidRPr="00461749">
        <w:rPr>
          <w:rFonts w:ascii="Arial" w:eastAsia="Calibri" w:hAnsi="Arial" w:cs="Arial"/>
        </w:rPr>
        <w:t xml:space="preserve">– </w:t>
      </w:r>
      <w:r w:rsidRPr="00461749">
        <w:rPr>
          <w:rFonts w:ascii="Arial" w:eastAsia="Calibri" w:hAnsi="Arial" w:cs="Arial"/>
        </w:rPr>
        <w:t>část 1 obsahuje rozvaděč RK2. Tento není uveden v ostatní dokumentaci a ani ve výkazu výměr. Žádáme o doplnění.</w:t>
      </w:r>
    </w:p>
    <w:p w14:paraId="02555CDD" w14:textId="1084D7AC" w:rsidR="00461749" w:rsidRDefault="00461749" w:rsidP="00461749">
      <w:pPr>
        <w:pStyle w:val="Odstavecseseznamem1"/>
        <w:numPr>
          <w:ilvl w:val="0"/>
          <w:numId w:val="4"/>
        </w:numPr>
        <w:spacing w:after="0" w:line="240" w:lineRule="auto"/>
        <w:jc w:val="both"/>
        <w:rPr>
          <w:rFonts w:ascii="Arial" w:eastAsia="Calibri" w:hAnsi="Arial" w:cs="Arial"/>
        </w:rPr>
      </w:pPr>
      <w:r w:rsidRPr="00461749">
        <w:rPr>
          <w:rFonts w:ascii="Arial" w:eastAsia="Calibri" w:hAnsi="Arial" w:cs="Arial"/>
        </w:rPr>
        <w:t>Výkaz výměr pro IO 107 veřejné osvětlení obsahuje duplikované položky pro montáže zařízení. Např. řádek č.</w:t>
      </w:r>
      <w:r w:rsidRPr="00461749">
        <w:rPr>
          <w:rFonts w:ascii="Arial" w:eastAsia="Calibri" w:hAnsi="Arial" w:cs="Arial"/>
        </w:rPr>
        <w:t xml:space="preserve"> </w:t>
      </w:r>
      <w:r w:rsidRPr="00461749">
        <w:rPr>
          <w:rFonts w:ascii="Arial" w:eastAsia="Calibri" w:hAnsi="Arial" w:cs="Arial"/>
        </w:rPr>
        <w:t>23 „Ocelový osvětlovací stožár, kuželový, vetknutý, žárově zinkovaný + práškový lak černý Antracit, celková délka 5300</w:t>
      </w:r>
      <w:r w:rsidRPr="00461749">
        <w:rPr>
          <w:rFonts w:ascii="Arial" w:eastAsia="Calibri" w:hAnsi="Arial" w:cs="Arial"/>
        </w:rPr>
        <w:t xml:space="preserve"> </w:t>
      </w:r>
      <w:r w:rsidRPr="00461749">
        <w:rPr>
          <w:rFonts w:ascii="Arial" w:eastAsia="Calibri" w:hAnsi="Arial" w:cs="Arial"/>
        </w:rPr>
        <w:t>mm, výška nad terénem 4500</w:t>
      </w:r>
      <w:r w:rsidRPr="00461749">
        <w:rPr>
          <w:rFonts w:ascii="Arial" w:eastAsia="Calibri" w:hAnsi="Arial" w:cs="Arial"/>
        </w:rPr>
        <w:t xml:space="preserve"> </w:t>
      </w:r>
      <w:r w:rsidRPr="00461749">
        <w:rPr>
          <w:rFonts w:ascii="Arial" w:eastAsia="Calibri" w:hAnsi="Arial" w:cs="Arial"/>
        </w:rPr>
        <w:t xml:space="preserve">mm, standard </w:t>
      </w:r>
      <w:proofErr w:type="spellStart"/>
      <w:r w:rsidRPr="00461749">
        <w:rPr>
          <w:rFonts w:ascii="Arial" w:eastAsia="Calibri" w:hAnsi="Arial" w:cs="Arial"/>
        </w:rPr>
        <w:t>Azteca</w:t>
      </w:r>
      <w:proofErr w:type="spellEnd"/>
      <w:r w:rsidRPr="00461749">
        <w:rPr>
          <w:rFonts w:ascii="Arial" w:eastAsia="Calibri" w:hAnsi="Arial" w:cs="Arial"/>
        </w:rPr>
        <w:t xml:space="preserve">, dvířka pro </w:t>
      </w:r>
      <w:proofErr w:type="spellStart"/>
      <w:r w:rsidRPr="00461749">
        <w:rPr>
          <w:rFonts w:ascii="Arial" w:eastAsia="Calibri" w:hAnsi="Arial" w:cs="Arial"/>
        </w:rPr>
        <w:t>stož</w:t>
      </w:r>
      <w:proofErr w:type="spellEnd"/>
      <w:r w:rsidRPr="00461749">
        <w:rPr>
          <w:rFonts w:ascii="Arial" w:eastAsia="Calibri" w:hAnsi="Arial" w:cs="Arial"/>
        </w:rPr>
        <w:t>.</w:t>
      </w:r>
      <w:r w:rsidRPr="00461749">
        <w:rPr>
          <w:rFonts w:ascii="Arial" w:eastAsia="Calibri" w:hAnsi="Arial" w:cs="Arial"/>
        </w:rPr>
        <w:t xml:space="preserve"> </w:t>
      </w:r>
      <w:proofErr w:type="spellStart"/>
      <w:r w:rsidRPr="00461749">
        <w:rPr>
          <w:rFonts w:ascii="Arial" w:eastAsia="Calibri" w:hAnsi="Arial" w:cs="Arial"/>
        </w:rPr>
        <w:t>svorovnici</w:t>
      </w:r>
      <w:proofErr w:type="spellEnd"/>
      <w:r w:rsidRPr="00461749">
        <w:rPr>
          <w:rFonts w:ascii="Arial" w:eastAsia="Calibri" w:hAnsi="Arial" w:cs="Arial"/>
        </w:rPr>
        <w:t xml:space="preserve"> atypicky spodem 1000</w:t>
      </w:r>
      <w:r w:rsidRPr="00461749">
        <w:rPr>
          <w:rFonts w:ascii="Arial" w:eastAsia="Calibri" w:hAnsi="Arial" w:cs="Arial"/>
        </w:rPr>
        <w:t xml:space="preserve"> </w:t>
      </w:r>
      <w:r w:rsidRPr="00461749">
        <w:rPr>
          <w:rFonts w:ascii="Arial" w:eastAsia="Calibri" w:hAnsi="Arial" w:cs="Arial"/>
        </w:rPr>
        <w:t>mm nad terénem“ – se oceňuje v jednom řádku, jako dodávka a montáž zvlášť. Pol. č.</w:t>
      </w:r>
      <w:r w:rsidRPr="00461749">
        <w:rPr>
          <w:rFonts w:ascii="Arial" w:eastAsia="Calibri" w:hAnsi="Arial" w:cs="Arial"/>
        </w:rPr>
        <w:t xml:space="preserve"> </w:t>
      </w:r>
      <w:r w:rsidRPr="00461749">
        <w:rPr>
          <w:rFonts w:ascii="Arial" w:eastAsia="Calibri" w:hAnsi="Arial" w:cs="Arial"/>
        </w:rPr>
        <w:t>40 „Montáž stožárů osvětlení bez zemních prací ostatních“ – zde se znovu oceňuje montáž stožárů. Totožné např. také pro stožárové výložníky – řádek č. 25 a č. 42. Jak mají být montážní položky ceněny?</w:t>
      </w:r>
    </w:p>
    <w:p w14:paraId="4BCD7139" w14:textId="14E60474" w:rsidR="00461749" w:rsidRPr="00461749" w:rsidRDefault="00461749" w:rsidP="00461749">
      <w:pPr>
        <w:pStyle w:val="Odstavecseseznamem1"/>
        <w:numPr>
          <w:ilvl w:val="0"/>
          <w:numId w:val="4"/>
        </w:numPr>
        <w:spacing w:after="0" w:line="240" w:lineRule="auto"/>
        <w:jc w:val="both"/>
        <w:rPr>
          <w:rFonts w:ascii="Arial" w:eastAsia="Calibri" w:hAnsi="Arial" w:cs="Arial"/>
        </w:rPr>
      </w:pPr>
      <w:r w:rsidRPr="00461749">
        <w:rPr>
          <w:rFonts w:ascii="Arial" w:eastAsia="Calibri" w:hAnsi="Arial" w:cs="Arial"/>
        </w:rPr>
        <w:t>Výkaz výměr pro IO 107 veřejné osvětlení obsahuje položku řádek č.</w:t>
      </w:r>
      <w:r w:rsidRPr="00461749">
        <w:rPr>
          <w:rFonts w:ascii="Arial" w:eastAsia="Calibri" w:hAnsi="Arial" w:cs="Arial"/>
        </w:rPr>
        <w:t xml:space="preserve"> </w:t>
      </w:r>
      <w:r w:rsidRPr="00461749">
        <w:rPr>
          <w:rFonts w:ascii="Arial" w:eastAsia="Calibri" w:hAnsi="Arial" w:cs="Arial"/>
        </w:rPr>
        <w:t>37 „MONTÁŽ ROZVADĚČŮ VENKOVNÍCH“, neobsahuje položku pro dodávku rozvaděčů. Žádáme o doplnění.</w:t>
      </w:r>
    </w:p>
    <w:p w14:paraId="5DA59E48" w14:textId="574580B3" w:rsidR="00461749" w:rsidRPr="00461749" w:rsidRDefault="00461749" w:rsidP="00461749">
      <w:pPr>
        <w:pStyle w:val="Odstavecseseznamem1"/>
        <w:numPr>
          <w:ilvl w:val="0"/>
          <w:numId w:val="4"/>
        </w:numPr>
        <w:spacing w:after="0" w:line="240" w:lineRule="auto"/>
        <w:jc w:val="both"/>
        <w:rPr>
          <w:rFonts w:ascii="Arial" w:eastAsia="Calibri" w:hAnsi="Arial" w:cs="Arial"/>
        </w:rPr>
      </w:pPr>
      <w:r w:rsidRPr="00461749">
        <w:rPr>
          <w:rFonts w:ascii="Arial" w:eastAsia="Calibri" w:hAnsi="Arial" w:cs="Arial"/>
        </w:rPr>
        <w:t>Výkaz výměr pro IO 106 přípojka NN obsahuje položku řádek č. 18 „MONTÁŽ ROZVADĚČŮ SKŘÍŇOVÝCH“, ale neobsahuje položku pro dodávku rozvaděčů. Žádáme o doplnění.</w:t>
      </w:r>
    </w:p>
    <w:p w14:paraId="34547046" w14:textId="35B60E58" w:rsidR="00CD42FF" w:rsidRPr="009F3006" w:rsidRDefault="00CD42FF" w:rsidP="00461749">
      <w:pPr>
        <w:spacing w:after="0" w:line="240" w:lineRule="auto"/>
        <w:jc w:val="both"/>
        <w:rPr>
          <w:rFonts w:cs="Arial"/>
        </w:rPr>
      </w:pPr>
    </w:p>
    <w:p w14:paraId="36438AB6" w14:textId="6E724F6A" w:rsidR="00D62463" w:rsidRPr="009F3006" w:rsidRDefault="00D62463" w:rsidP="00AB6CB3">
      <w:pPr>
        <w:spacing w:after="0" w:line="240" w:lineRule="auto"/>
        <w:rPr>
          <w:rFonts w:cs="Arial"/>
        </w:rPr>
      </w:pPr>
      <w:r w:rsidRPr="009F3006">
        <w:rPr>
          <w:rFonts w:cs="Arial"/>
        </w:rPr>
        <w:t>Děkuji.</w:t>
      </w:r>
    </w:p>
    <w:p w14:paraId="325D7F02" w14:textId="24AC03D3" w:rsidR="00C8087D" w:rsidRPr="009F3006" w:rsidRDefault="00C8087D" w:rsidP="00AB6CB3">
      <w:pPr>
        <w:spacing w:after="0" w:line="240" w:lineRule="auto"/>
        <w:rPr>
          <w:rFonts w:cs="Arial"/>
        </w:rPr>
      </w:pPr>
    </w:p>
    <w:p w14:paraId="5B3126B6" w14:textId="47DE3FFA" w:rsidR="00BC0305" w:rsidRPr="009F3006" w:rsidRDefault="00BC0305" w:rsidP="00AB6CB3">
      <w:pPr>
        <w:spacing w:after="0" w:line="240" w:lineRule="auto"/>
        <w:rPr>
          <w:rFonts w:cs="Arial"/>
        </w:rPr>
      </w:pPr>
      <w:r w:rsidRPr="009F3006">
        <w:rPr>
          <w:rFonts w:cs="Arial"/>
        </w:rPr>
        <w:t>S</w:t>
      </w:r>
      <w:r w:rsidR="00E72249" w:rsidRPr="009F3006">
        <w:rPr>
          <w:rFonts w:cs="Arial"/>
        </w:rPr>
        <w:t> </w:t>
      </w:r>
      <w:r w:rsidRPr="009F3006">
        <w:rPr>
          <w:rFonts w:cs="Arial"/>
        </w:rPr>
        <w:t>pozdravem</w:t>
      </w:r>
      <w:r w:rsidR="00E72249" w:rsidRPr="009F3006">
        <w:rPr>
          <w:rFonts w:cs="Arial"/>
        </w:rPr>
        <w:t>,</w:t>
      </w:r>
    </w:p>
    <w:p w14:paraId="42991838" w14:textId="77777777" w:rsidR="00C8087D" w:rsidRPr="009F3006" w:rsidRDefault="00C8087D" w:rsidP="00AB6CB3">
      <w:pPr>
        <w:spacing w:after="0" w:line="240" w:lineRule="auto"/>
        <w:rPr>
          <w:rFonts w:cs="Arial"/>
        </w:rPr>
      </w:pPr>
    </w:p>
    <w:p w14:paraId="07A6E81E" w14:textId="77777777" w:rsidR="00E43A61" w:rsidRPr="009F3006" w:rsidRDefault="00E43A61" w:rsidP="00AB6CB3">
      <w:pPr>
        <w:spacing w:after="0" w:line="240" w:lineRule="auto"/>
        <w:rPr>
          <w:rFonts w:cs="Arial"/>
        </w:rPr>
      </w:pPr>
    </w:p>
    <w:p w14:paraId="29236BC4" w14:textId="77777777" w:rsidR="00E43A61" w:rsidRPr="009F3006" w:rsidRDefault="00E43A61" w:rsidP="00AB6CB3">
      <w:pPr>
        <w:spacing w:after="0" w:line="240" w:lineRule="auto"/>
        <w:rPr>
          <w:rFonts w:cs="Arial"/>
        </w:rPr>
      </w:pPr>
      <w:r w:rsidRPr="009F3006">
        <w:rPr>
          <w:rFonts w:cs="Arial"/>
        </w:rPr>
        <w:t>Ing. Iva Holečková</w:t>
      </w:r>
    </w:p>
    <w:p w14:paraId="4EE9FFC4" w14:textId="77777777" w:rsidR="00E43A61" w:rsidRPr="009F3006" w:rsidRDefault="00E43A61" w:rsidP="00AB6CB3">
      <w:pPr>
        <w:spacing w:after="0" w:line="240" w:lineRule="auto"/>
        <w:rPr>
          <w:rFonts w:cs="Arial"/>
        </w:rPr>
      </w:pPr>
      <w:r w:rsidRPr="009F3006">
        <w:rPr>
          <w:rFonts w:cs="Arial"/>
        </w:rPr>
        <w:t>SYNER, s.r.o.</w:t>
      </w:r>
    </w:p>
    <w:sectPr w:rsidR="00E43A61" w:rsidRPr="009F3006" w:rsidSect="00881C6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134" w:right="1134" w:bottom="1985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F0552C" w14:textId="77777777" w:rsidR="007A6BC7" w:rsidRDefault="007A6BC7" w:rsidP="00A47AA9">
      <w:r>
        <w:separator/>
      </w:r>
    </w:p>
  </w:endnote>
  <w:endnote w:type="continuationSeparator" w:id="0">
    <w:p w14:paraId="3D210344" w14:textId="77777777" w:rsidR="007A6BC7" w:rsidRDefault="007A6BC7" w:rsidP="00A47A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B1F3AEE0-3AFB-470E-9A82-EE12CF8BBBDF}"/>
    <w:embedBold r:id="rId2" w:fontKey="{62853A74-61AA-4A08-AA57-CE5B2DB4D34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59B01147-B5C1-4967-BC6D-AAC3A69AE669}"/>
    <w:embedBold r:id="rId4" w:fontKey="{84D1B9C0-871C-4515-995F-A6BA6849CE5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98E7AD7-28E6-489F-B963-090A227BD118}"/>
    <w:embedBold r:id="rId6" w:fontKey="{F037A6B0-35ED-4D1A-91D3-17932E85ED8B}"/>
  </w:font>
  <w:font w:name="Open Sans">
    <w:charset w:val="EE"/>
    <w:family w:val="swiss"/>
    <w:pitch w:val="variable"/>
    <w:sig w:usb0="E00002EF" w:usb1="4000205B" w:usb2="00000028" w:usb3="00000000" w:csb0="0000019F" w:csb1="00000000"/>
    <w:embedRegular r:id="rId7" w:fontKey="{736A7524-7D0A-4258-B8DB-B70A1294C59B}"/>
  </w:font>
  <w:font w:name="IBM Plex Sans">
    <w:altName w:val="Calibri"/>
    <w:panose1 w:val="00000000000000000000"/>
    <w:charset w:val="00"/>
    <w:family w:val="swiss"/>
    <w:notTrueType/>
    <w:pitch w:val="variable"/>
    <w:sig w:usb0="A000006F" w:usb1="5000207B" w:usb2="00000000" w:usb3="00000000" w:csb0="00000193" w:csb1="00000000"/>
  </w:font>
  <w:font w:name="Syner Sans">
    <w:altName w:val="Calibri"/>
    <w:panose1 w:val="00000000000000000000"/>
    <w:charset w:val="00"/>
    <w:family w:val="modern"/>
    <w:notTrueType/>
    <w:pitch w:val="variable"/>
    <w:sig w:usb0="A00000AF" w:usb1="5001207A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D750477E-8E11-4DA3-BA3D-2902FCA5A9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9B17CA" w14:textId="77777777" w:rsidR="00BA18E4" w:rsidRDefault="00BA18E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39FAFF" w14:textId="77777777" w:rsidR="00881C68" w:rsidRPr="00881C68" w:rsidRDefault="00DF4D9F" w:rsidP="00881C68">
    <w:pPr>
      <w:tabs>
        <w:tab w:val="left" w:pos="2410"/>
        <w:tab w:val="left" w:pos="4253"/>
        <w:tab w:val="right" w:pos="9638"/>
      </w:tabs>
      <w:spacing w:after="0" w:line="220" w:lineRule="exact"/>
      <w:rPr>
        <w:rFonts w:ascii="IBM Plex Sans" w:hAnsi="IBM Plex Sans"/>
        <w:sz w:val="16"/>
        <w:szCs w:val="16"/>
      </w:rPr>
    </w:pPr>
    <w:r w:rsidRPr="00813A29">
      <w:rPr>
        <w:rFonts w:cs="Arial"/>
        <w:b/>
        <w:noProof/>
        <w:sz w:val="24"/>
        <w:lang w:eastAsia="cs-CZ"/>
      </w:rPr>
      <w:drawing>
        <wp:anchor distT="0" distB="0" distL="114300" distR="114300" simplePos="0" relativeHeight="251684864" behindDoc="1" locked="0" layoutInCell="1" allowOverlap="1" wp14:anchorId="01CE8EC3" wp14:editId="6C479186">
          <wp:simplePos x="0" y="0"/>
          <wp:positionH relativeFrom="page">
            <wp:posOffset>5184775</wp:posOffset>
          </wp:positionH>
          <wp:positionV relativeFrom="page">
            <wp:posOffset>8248650</wp:posOffset>
          </wp:positionV>
          <wp:extent cx="1900800" cy="1886400"/>
          <wp:effectExtent l="0" t="0" r="4445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67" t="3555" r="1"/>
                  <a:stretch/>
                </pic:blipFill>
                <pic:spPr bwMode="auto">
                  <a:xfrm>
                    <a:off x="0" y="0"/>
                    <a:ext cx="1900800" cy="1886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13A29">
      <w:rPr>
        <w:rFonts w:cs="Arial"/>
        <w:b/>
        <w:noProof/>
        <w:sz w:val="24"/>
        <w:lang w:eastAsia="cs-CZ"/>
      </w:rPr>
      <w:drawing>
        <wp:anchor distT="0" distB="0" distL="114300" distR="114300" simplePos="0" relativeHeight="251678720" behindDoc="1" locked="0" layoutInCell="1" allowOverlap="1" wp14:anchorId="10A6B4DA" wp14:editId="6674BA47">
          <wp:simplePos x="0" y="0"/>
          <wp:positionH relativeFrom="page">
            <wp:posOffset>1226820</wp:posOffset>
          </wp:positionH>
          <wp:positionV relativeFrom="page">
            <wp:posOffset>8218322</wp:posOffset>
          </wp:positionV>
          <wp:extent cx="1934845" cy="1927860"/>
          <wp:effectExtent l="0" t="0" r="8255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4845" cy="1927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1C68" w:rsidRPr="00813A29">
      <w:rPr>
        <w:rFonts w:cs="Arial"/>
        <w:b/>
        <w:sz w:val="16"/>
        <w:szCs w:val="14"/>
      </w:rPr>
      <w:t>SYNER, s.r.o.</w:t>
    </w:r>
    <w:r w:rsidR="00881C68" w:rsidRPr="00881C68">
      <w:rPr>
        <w:rFonts w:ascii="Syner Sans" w:hAnsi="Syner Sans"/>
        <w:sz w:val="14"/>
        <w:szCs w:val="14"/>
      </w:rPr>
      <w:tab/>
    </w:r>
    <w:r w:rsidR="00881C68" w:rsidRPr="00881C68">
      <w:rPr>
        <w:rFonts w:ascii="IBM Plex Sans" w:hAnsi="IBM Plex Sans"/>
        <w:sz w:val="14"/>
        <w:szCs w:val="14"/>
      </w:rPr>
      <w:t>+420 488 124 222</w:t>
    </w:r>
    <w:r w:rsidR="00881C68" w:rsidRPr="00881C68">
      <w:rPr>
        <w:rFonts w:ascii="IBM Plex Sans" w:hAnsi="IBM Plex Sans"/>
        <w:sz w:val="14"/>
        <w:szCs w:val="14"/>
      </w:rPr>
      <w:tab/>
      <w:t>IČ: 482 92 516</w:t>
    </w:r>
    <w:r w:rsidR="00881C68" w:rsidRPr="00881C68">
      <w:rPr>
        <w:rFonts w:ascii="IBM Plex Sans" w:hAnsi="IBM Plex Sans"/>
        <w:sz w:val="16"/>
        <w:szCs w:val="16"/>
      </w:rPr>
      <w:tab/>
    </w:r>
    <w:r w:rsidR="00881C68" w:rsidRPr="00881C68">
      <w:rPr>
        <w:rFonts w:ascii="IBM Plex Sans" w:hAnsi="IBM Plex Sans"/>
        <w:bCs/>
        <w:sz w:val="16"/>
        <w:szCs w:val="16"/>
      </w:rPr>
      <w:fldChar w:fldCharType="begin"/>
    </w:r>
    <w:r w:rsidR="00881C68" w:rsidRPr="00881C68">
      <w:rPr>
        <w:rFonts w:ascii="IBM Plex Sans" w:hAnsi="IBM Plex Sans"/>
        <w:bCs/>
        <w:sz w:val="16"/>
        <w:szCs w:val="16"/>
      </w:rPr>
      <w:instrText>PAGE  \* Arabic  \* MERGEFORMAT</w:instrText>
    </w:r>
    <w:r w:rsidR="00881C68" w:rsidRPr="00881C68">
      <w:rPr>
        <w:rFonts w:ascii="IBM Plex Sans" w:hAnsi="IBM Plex Sans"/>
        <w:bCs/>
        <w:sz w:val="16"/>
        <w:szCs w:val="16"/>
      </w:rPr>
      <w:fldChar w:fldCharType="separate"/>
    </w:r>
    <w:r w:rsidR="001F2597">
      <w:rPr>
        <w:rFonts w:ascii="IBM Plex Sans" w:hAnsi="IBM Plex Sans"/>
        <w:bCs/>
        <w:noProof/>
        <w:sz w:val="16"/>
        <w:szCs w:val="16"/>
      </w:rPr>
      <w:t>2</w:t>
    </w:r>
    <w:r w:rsidR="00881C68" w:rsidRPr="00881C68">
      <w:rPr>
        <w:rFonts w:ascii="IBM Plex Sans" w:hAnsi="IBM Plex Sans"/>
        <w:bCs/>
        <w:sz w:val="16"/>
        <w:szCs w:val="16"/>
      </w:rPr>
      <w:fldChar w:fldCharType="end"/>
    </w:r>
    <w:r w:rsidR="00881C68" w:rsidRPr="00881C68">
      <w:rPr>
        <w:rFonts w:ascii="IBM Plex Sans" w:hAnsi="IBM Plex Sans"/>
        <w:sz w:val="16"/>
        <w:szCs w:val="16"/>
      </w:rPr>
      <w:t>/</w:t>
    </w:r>
    <w:r w:rsidR="00881C68" w:rsidRPr="00881C68">
      <w:rPr>
        <w:rFonts w:ascii="IBM Plex Sans" w:hAnsi="IBM Plex Sans"/>
        <w:bCs/>
        <w:sz w:val="16"/>
        <w:szCs w:val="16"/>
      </w:rPr>
      <w:fldChar w:fldCharType="begin"/>
    </w:r>
    <w:r w:rsidR="00881C68" w:rsidRPr="00881C68">
      <w:rPr>
        <w:rFonts w:ascii="IBM Plex Sans" w:hAnsi="IBM Plex Sans"/>
        <w:bCs/>
        <w:sz w:val="16"/>
        <w:szCs w:val="16"/>
      </w:rPr>
      <w:instrText>NUMPAGES  \* Arabic  \* MERGEFORMAT</w:instrText>
    </w:r>
    <w:r w:rsidR="00881C68" w:rsidRPr="00881C68">
      <w:rPr>
        <w:rFonts w:ascii="IBM Plex Sans" w:hAnsi="IBM Plex Sans"/>
        <w:bCs/>
        <w:sz w:val="16"/>
        <w:szCs w:val="16"/>
      </w:rPr>
      <w:fldChar w:fldCharType="separate"/>
    </w:r>
    <w:r w:rsidR="001F2597">
      <w:rPr>
        <w:rFonts w:ascii="IBM Plex Sans" w:hAnsi="IBM Plex Sans"/>
        <w:bCs/>
        <w:noProof/>
        <w:sz w:val="16"/>
        <w:szCs w:val="16"/>
      </w:rPr>
      <w:t>2</w:t>
    </w:r>
    <w:r w:rsidR="00881C68" w:rsidRPr="00881C68">
      <w:rPr>
        <w:rFonts w:ascii="IBM Plex Sans" w:hAnsi="IBM Plex Sans"/>
        <w:bCs/>
        <w:sz w:val="16"/>
        <w:szCs w:val="16"/>
      </w:rPr>
      <w:fldChar w:fldCharType="end"/>
    </w:r>
  </w:p>
  <w:p w14:paraId="435EE459" w14:textId="77777777" w:rsidR="00881C68" w:rsidRPr="00881C68" w:rsidRDefault="00881C68" w:rsidP="00881C68">
    <w:pPr>
      <w:tabs>
        <w:tab w:val="left" w:pos="2410"/>
        <w:tab w:val="left" w:pos="4253"/>
      </w:tabs>
      <w:spacing w:after="0" w:line="220" w:lineRule="exact"/>
      <w:rPr>
        <w:rFonts w:ascii="IBM Plex Sans" w:hAnsi="IBM Plex Sans"/>
        <w:sz w:val="14"/>
        <w:szCs w:val="14"/>
      </w:rPr>
    </w:pPr>
    <w:r w:rsidRPr="00881C68">
      <w:rPr>
        <w:rFonts w:ascii="IBM Plex Sans" w:hAnsi="IBM Plex Sans"/>
        <w:sz w:val="14"/>
        <w:szCs w:val="14"/>
      </w:rPr>
      <w:t>Dr. Milady Horákové 580/7</w:t>
    </w:r>
    <w:r w:rsidRPr="00881C68">
      <w:rPr>
        <w:rFonts w:ascii="IBM Plex Sans" w:hAnsi="IBM Plex Sans"/>
        <w:sz w:val="14"/>
        <w:szCs w:val="14"/>
      </w:rPr>
      <w:tab/>
      <w:t>info@syner.cz</w:t>
    </w:r>
    <w:r w:rsidRPr="00881C68">
      <w:rPr>
        <w:rFonts w:ascii="IBM Plex Sans" w:hAnsi="IBM Plex Sans"/>
        <w:sz w:val="14"/>
        <w:szCs w:val="14"/>
      </w:rPr>
      <w:tab/>
      <w:t>DIČ: CZ48292516</w:t>
    </w:r>
  </w:p>
  <w:p w14:paraId="2A6B10C3" w14:textId="77777777" w:rsidR="00881C68" w:rsidRPr="00881C68" w:rsidRDefault="00881C68" w:rsidP="00881C68">
    <w:pPr>
      <w:tabs>
        <w:tab w:val="left" w:pos="2410"/>
        <w:tab w:val="left" w:pos="6096"/>
      </w:tabs>
      <w:spacing w:after="0" w:line="220" w:lineRule="exact"/>
      <w:rPr>
        <w:rFonts w:ascii="IBM Plex Sans" w:hAnsi="IBM Plex Sans"/>
        <w:sz w:val="14"/>
        <w:szCs w:val="14"/>
      </w:rPr>
    </w:pPr>
    <w:r w:rsidRPr="00881C68">
      <w:rPr>
        <w:rFonts w:ascii="IBM Plex Sans" w:hAnsi="IBM Plex Sans"/>
        <w:sz w:val="14"/>
        <w:szCs w:val="14"/>
      </w:rPr>
      <w:t>460 01 Liberec 4</w:t>
    </w:r>
    <w:r w:rsidRPr="00881C68">
      <w:rPr>
        <w:rFonts w:ascii="IBM Plex Sans" w:hAnsi="IBM Plex Sans"/>
        <w:sz w:val="14"/>
        <w:szCs w:val="14"/>
      </w:rPr>
      <w:tab/>
      <w:t>syner.cz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6DC09C" w14:textId="77777777" w:rsidR="00F060DA" w:rsidRPr="00F060DA" w:rsidRDefault="00BA18E4" w:rsidP="00881C68">
    <w:pPr>
      <w:pStyle w:val="Zpat"/>
      <w:tabs>
        <w:tab w:val="clear" w:pos="4536"/>
        <w:tab w:val="clear" w:pos="9072"/>
        <w:tab w:val="left" w:pos="2410"/>
        <w:tab w:val="left" w:pos="4253"/>
        <w:tab w:val="right" w:pos="9638"/>
      </w:tabs>
      <w:spacing w:line="220" w:lineRule="exact"/>
      <w:rPr>
        <w:rFonts w:ascii="IBM Plex Sans" w:hAnsi="IBM Plex Sans"/>
        <w:sz w:val="16"/>
        <w:szCs w:val="16"/>
      </w:rPr>
    </w:pPr>
    <w:r>
      <w:rPr>
        <w:noProof/>
        <w:lang w:eastAsia="cs-CZ"/>
      </w:rPr>
      <w:drawing>
        <wp:anchor distT="0" distB="0" distL="114300" distR="114300" simplePos="0" relativeHeight="251688960" behindDoc="1" locked="0" layoutInCell="1" allowOverlap="1" wp14:anchorId="02F20D6B" wp14:editId="1AF976B3">
          <wp:simplePos x="0" y="0"/>
          <wp:positionH relativeFrom="page">
            <wp:posOffset>3104515</wp:posOffset>
          </wp:positionH>
          <wp:positionV relativeFrom="page">
            <wp:posOffset>6153150</wp:posOffset>
          </wp:positionV>
          <wp:extent cx="2113200" cy="21348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3200" cy="213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60DA" w:rsidRPr="00813A29">
      <w:rPr>
        <w:rFonts w:cs="Arial"/>
        <w:b/>
        <w:sz w:val="16"/>
        <w:szCs w:val="14"/>
      </w:rPr>
      <w:t>SYNER, s.r.o.</w:t>
    </w:r>
    <w:r w:rsidR="00F060DA" w:rsidRPr="00B032C0">
      <w:rPr>
        <w:rFonts w:ascii="Syner Sans" w:hAnsi="Syner Sans"/>
        <w:sz w:val="14"/>
        <w:szCs w:val="14"/>
      </w:rPr>
      <w:tab/>
    </w:r>
    <w:r w:rsidR="00F060DA" w:rsidRPr="00B032C0">
      <w:rPr>
        <w:rFonts w:ascii="IBM Plex Sans" w:hAnsi="IBM Plex Sans"/>
        <w:sz w:val="14"/>
        <w:szCs w:val="14"/>
      </w:rPr>
      <w:t>+420 488 124 222</w:t>
    </w:r>
    <w:r w:rsidR="00F060DA" w:rsidRPr="00B032C0">
      <w:rPr>
        <w:rFonts w:ascii="IBM Plex Sans" w:hAnsi="IBM Plex Sans"/>
        <w:sz w:val="14"/>
        <w:szCs w:val="14"/>
      </w:rPr>
      <w:tab/>
      <w:t>IČ: 482 92 516</w:t>
    </w:r>
    <w:r w:rsidR="00F060DA" w:rsidRPr="00F060DA">
      <w:rPr>
        <w:rFonts w:ascii="IBM Plex Sans" w:hAnsi="IBM Plex Sans"/>
        <w:sz w:val="16"/>
        <w:szCs w:val="16"/>
      </w:rPr>
      <w:tab/>
    </w:r>
    <w:r w:rsidR="00F060DA" w:rsidRPr="00F060DA">
      <w:rPr>
        <w:rFonts w:ascii="IBM Plex Sans" w:hAnsi="IBM Plex Sans"/>
        <w:bCs/>
        <w:sz w:val="16"/>
        <w:szCs w:val="16"/>
      </w:rPr>
      <w:fldChar w:fldCharType="begin"/>
    </w:r>
    <w:r w:rsidR="00F060DA" w:rsidRPr="00F060DA">
      <w:rPr>
        <w:rFonts w:ascii="IBM Plex Sans" w:hAnsi="IBM Plex Sans"/>
        <w:bCs/>
        <w:sz w:val="16"/>
        <w:szCs w:val="16"/>
      </w:rPr>
      <w:instrText>PAGE  \* Arabic  \* MERGEFORMAT</w:instrText>
    </w:r>
    <w:r w:rsidR="00F060DA" w:rsidRPr="00F060DA">
      <w:rPr>
        <w:rFonts w:ascii="IBM Plex Sans" w:hAnsi="IBM Plex Sans"/>
        <w:bCs/>
        <w:sz w:val="16"/>
        <w:szCs w:val="16"/>
      </w:rPr>
      <w:fldChar w:fldCharType="separate"/>
    </w:r>
    <w:r w:rsidR="001F2597">
      <w:rPr>
        <w:rFonts w:ascii="IBM Plex Sans" w:hAnsi="IBM Plex Sans"/>
        <w:bCs/>
        <w:noProof/>
        <w:sz w:val="16"/>
        <w:szCs w:val="16"/>
      </w:rPr>
      <w:t>1</w:t>
    </w:r>
    <w:r w:rsidR="00F060DA" w:rsidRPr="00F060DA">
      <w:rPr>
        <w:rFonts w:ascii="IBM Plex Sans" w:hAnsi="IBM Plex Sans"/>
        <w:bCs/>
        <w:sz w:val="16"/>
        <w:szCs w:val="16"/>
      </w:rPr>
      <w:fldChar w:fldCharType="end"/>
    </w:r>
    <w:r w:rsidR="00F060DA" w:rsidRPr="00F060DA">
      <w:rPr>
        <w:rFonts w:ascii="IBM Plex Sans" w:hAnsi="IBM Plex Sans"/>
        <w:sz w:val="16"/>
        <w:szCs w:val="16"/>
      </w:rPr>
      <w:t>/</w:t>
    </w:r>
    <w:r w:rsidR="00F060DA" w:rsidRPr="00F060DA">
      <w:rPr>
        <w:rFonts w:ascii="IBM Plex Sans" w:hAnsi="IBM Plex Sans"/>
        <w:bCs/>
        <w:sz w:val="16"/>
        <w:szCs w:val="16"/>
      </w:rPr>
      <w:fldChar w:fldCharType="begin"/>
    </w:r>
    <w:r w:rsidR="00F060DA" w:rsidRPr="00F060DA">
      <w:rPr>
        <w:rFonts w:ascii="IBM Plex Sans" w:hAnsi="IBM Plex Sans"/>
        <w:bCs/>
        <w:sz w:val="16"/>
        <w:szCs w:val="16"/>
      </w:rPr>
      <w:instrText>NUMPAGES  \* Arabic  \* MERGEFORMAT</w:instrText>
    </w:r>
    <w:r w:rsidR="00F060DA" w:rsidRPr="00F060DA">
      <w:rPr>
        <w:rFonts w:ascii="IBM Plex Sans" w:hAnsi="IBM Plex Sans"/>
        <w:bCs/>
        <w:sz w:val="16"/>
        <w:szCs w:val="16"/>
      </w:rPr>
      <w:fldChar w:fldCharType="separate"/>
    </w:r>
    <w:r w:rsidR="001F2597">
      <w:rPr>
        <w:rFonts w:ascii="IBM Plex Sans" w:hAnsi="IBM Plex Sans"/>
        <w:bCs/>
        <w:noProof/>
        <w:sz w:val="16"/>
        <w:szCs w:val="16"/>
      </w:rPr>
      <w:t>2</w:t>
    </w:r>
    <w:r w:rsidR="00F060DA" w:rsidRPr="00F060DA">
      <w:rPr>
        <w:rFonts w:ascii="IBM Plex Sans" w:hAnsi="IBM Plex Sans"/>
        <w:bCs/>
        <w:sz w:val="16"/>
        <w:szCs w:val="16"/>
      </w:rPr>
      <w:fldChar w:fldCharType="end"/>
    </w:r>
  </w:p>
  <w:p w14:paraId="3E830A19" w14:textId="77777777" w:rsidR="00F060DA" w:rsidRPr="00B032C0" w:rsidRDefault="00F060DA" w:rsidP="00881C68">
    <w:pPr>
      <w:pStyle w:val="Zpat"/>
      <w:tabs>
        <w:tab w:val="clear" w:pos="4536"/>
        <w:tab w:val="clear" w:pos="9072"/>
        <w:tab w:val="left" w:pos="2410"/>
        <w:tab w:val="left" w:pos="4253"/>
      </w:tabs>
      <w:spacing w:line="220" w:lineRule="exact"/>
      <w:rPr>
        <w:rFonts w:ascii="IBM Plex Sans" w:hAnsi="IBM Plex Sans"/>
        <w:sz w:val="14"/>
        <w:szCs w:val="14"/>
      </w:rPr>
    </w:pPr>
    <w:r w:rsidRPr="00B032C0">
      <w:rPr>
        <w:rFonts w:ascii="IBM Plex Sans" w:hAnsi="IBM Plex Sans"/>
        <w:sz w:val="14"/>
        <w:szCs w:val="14"/>
      </w:rPr>
      <w:t>Dr. Milady Horákové 580/7</w:t>
    </w:r>
    <w:r w:rsidRPr="00B032C0">
      <w:rPr>
        <w:rFonts w:ascii="IBM Plex Sans" w:hAnsi="IBM Plex Sans"/>
        <w:sz w:val="14"/>
        <w:szCs w:val="14"/>
      </w:rPr>
      <w:tab/>
      <w:t>info@syner.cz</w:t>
    </w:r>
    <w:r w:rsidRPr="00B032C0">
      <w:rPr>
        <w:rFonts w:ascii="IBM Plex Sans" w:hAnsi="IBM Plex Sans"/>
        <w:sz w:val="14"/>
        <w:szCs w:val="14"/>
      </w:rPr>
      <w:tab/>
      <w:t>DIČ: CZ48292516</w:t>
    </w:r>
    <w:r w:rsidR="001F2597" w:rsidRPr="00813A29">
      <w:rPr>
        <w:rFonts w:cs="Arial"/>
        <w:b/>
        <w:noProof/>
        <w:sz w:val="24"/>
        <w:lang w:eastAsia="cs-CZ"/>
      </w:rPr>
      <w:drawing>
        <wp:anchor distT="0" distB="0" distL="114300" distR="114300" simplePos="0" relativeHeight="251691008" behindDoc="1" locked="0" layoutInCell="1" allowOverlap="1" wp14:anchorId="6F4B66AD" wp14:editId="3AAEEDCA">
          <wp:simplePos x="0" y="0"/>
          <wp:positionH relativeFrom="page">
            <wp:posOffset>5184775</wp:posOffset>
          </wp:positionH>
          <wp:positionV relativeFrom="page">
            <wp:posOffset>8248650</wp:posOffset>
          </wp:positionV>
          <wp:extent cx="1900800" cy="1886400"/>
          <wp:effectExtent l="0" t="0" r="4445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67" t="3555" r="1"/>
                  <a:stretch/>
                </pic:blipFill>
                <pic:spPr bwMode="auto">
                  <a:xfrm>
                    <a:off x="0" y="0"/>
                    <a:ext cx="1900800" cy="1886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272A5D" w14:textId="77777777" w:rsidR="00F060DA" w:rsidRPr="00B032C0" w:rsidRDefault="00F060DA" w:rsidP="00881C68">
    <w:pPr>
      <w:pStyle w:val="Zpat"/>
      <w:tabs>
        <w:tab w:val="clear" w:pos="4536"/>
        <w:tab w:val="clear" w:pos="9072"/>
        <w:tab w:val="left" w:pos="2410"/>
        <w:tab w:val="left" w:pos="6096"/>
      </w:tabs>
      <w:spacing w:line="220" w:lineRule="exact"/>
      <w:rPr>
        <w:rFonts w:ascii="IBM Plex Sans" w:hAnsi="IBM Plex Sans"/>
        <w:sz w:val="14"/>
        <w:szCs w:val="14"/>
      </w:rPr>
    </w:pPr>
    <w:r w:rsidRPr="00B032C0">
      <w:rPr>
        <w:rFonts w:ascii="IBM Plex Sans" w:hAnsi="IBM Plex Sans"/>
        <w:sz w:val="14"/>
        <w:szCs w:val="14"/>
      </w:rPr>
      <w:t>460 01 Liberec 4</w:t>
    </w:r>
    <w:r w:rsidRPr="00B032C0">
      <w:rPr>
        <w:rFonts w:ascii="IBM Plex Sans" w:hAnsi="IBM Plex Sans"/>
        <w:sz w:val="14"/>
        <w:szCs w:val="14"/>
      </w:rPr>
      <w:tab/>
      <w:t>syner.cz</w:t>
    </w:r>
    <w:r w:rsidR="0041089E" w:rsidRPr="00813A29">
      <w:rPr>
        <w:rFonts w:cs="Arial"/>
        <w:b/>
        <w:noProof/>
        <w:sz w:val="24"/>
        <w:lang w:eastAsia="cs-CZ"/>
      </w:rPr>
      <w:drawing>
        <wp:anchor distT="0" distB="0" distL="114300" distR="114300" simplePos="0" relativeHeight="251686912" behindDoc="1" locked="0" layoutInCell="1" allowOverlap="1" wp14:anchorId="63E52A6F" wp14:editId="6999CC2C">
          <wp:simplePos x="0" y="0"/>
          <wp:positionH relativeFrom="page">
            <wp:posOffset>1227455</wp:posOffset>
          </wp:positionH>
          <wp:positionV relativeFrom="page">
            <wp:posOffset>8220075</wp:posOffset>
          </wp:positionV>
          <wp:extent cx="1936800" cy="1929600"/>
          <wp:effectExtent l="0" t="0" r="635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6800" cy="192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6A1EF7" w14:textId="77777777" w:rsidR="007A6BC7" w:rsidRDefault="007A6BC7" w:rsidP="00A47AA9">
      <w:r>
        <w:separator/>
      </w:r>
    </w:p>
  </w:footnote>
  <w:footnote w:type="continuationSeparator" w:id="0">
    <w:p w14:paraId="620F2C8E" w14:textId="77777777" w:rsidR="007A6BC7" w:rsidRDefault="007A6BC7" w:rsidP="00A47A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20BB08" w14:textId="77777777" w:rsidR="00BA18E4" w:rsidRDefault="00BA18E4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C862D9" w14:textId="77777777" w:rsidR="00881C68" w:rsidRDefault="00813A29">
    <w:pPr>
      <w:pStyle w:val="Zhlav"/>
    </w:pPr>
    <w:r>
      <w:rPr>
        <w:noProof/>
        <w:lang w:eastAsia="cs-CZ"/>
      </w:rPr>
      <w:drawing>
        <wp:anchor distT="0" distB="0" distL="114300" distR="114300" simplePos="0" relativeHeight="251683840" behindDoc="1" locked="0" layoutInCell="1" allowOverlap="1" wp14:anchorId="189C8567" wp14:editId="47B670D2">
          <wp:simplePos x="0" y="0"/>
          <wp:positionH relativeFrom="page">
            <wp:posOffset>3108960</wp:posOffset>
          </wp:positionH>
          <wp:positionV relativeFrom="page">
            <wp:posOffset>6153785</wp:posOffset>
          </wp:positionV>
          <wp:extent cx="2112645" cy="2134235"/>
          <wp:effectExtent l="0" t="0" r="190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2645" cy="2134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80768" behindDoc="0" locked="0" layoutInCell="1" allowOverlap="1" wp14:anchorId="3D130F2B" wp14:editId="1F39A729">
          <wp:simplePos x="0" y="0"/>
          <wp:positionH relativeFrom="page">
            <wp:posOffset>4824730</wp:posOffset>
          </wp:positionH>
          <wp:positionV relativeFrom="page">
            <wp:posOffset>1699260</wp:posOffset>
          </wp:positionV>
          <wp:extent cx="2246400" cy="2210400"/>
          <wp:effectExtent l="0" t="0" r="190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6400" cy="221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F8CD0C" w14:textId="77777777" w:rsidR="00B116C0" w:rsidRDefault="00223CDC" w:rsidP="00A47AA9">
    <w:pPr>
      <w:pStyle w:val="Zhlav"/>
    </w:pPr>
    <w:r>
      <w:rPr>
        <w:noProof/>
        <w:lang w:eastAsia="cs-CZ"/>
      </w:rPr>
      <w:drawing>
        <wp:anchor distT="0" distB="0" distL="114300" distR="114300" simplePos="0" relativeHeight="251676672" behindDoc="0" locked="0" layoutInCell="1" allowOverlap="1" wp14:anchorId="271B20A4" wp14:editId="56C00E2A">
          <wp:simplePos x="0" y="0"/>
          <wp:positionH relativeFrom="margin">
            <wp:posOffset>4102818</wp:posOffset>
          </wp:positionH>
          <wp:positionV relativeFrom="paragraph">
            <wp:posOffset>1249597</wp:posOffset>
          </wp:positionV>
          <wp:extent cx="2247900" cy="22098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7900" cy="2209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1085"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20EC5240" wp14:editId="251C37CB">
          <wp:simplePos x="0" y="0"/>
          <wp:positionH relativeFrom="margin">
            <wp:posOffset>-109855</wp:posOffset>
          </wp:positionH>
          <wp:positionV relativeFrom="paragraph">
            <wp:posOffset>62230</wp:posOffset>
          </wp:positionV>
          <wp:extent cx="1802765" cy="517525"/>
          <wp:effectExtent l="0" t="0" r="6985" b="0"/>
          <wp:wrapNone/>
          <wp:docPr id="37" name="Picture 37" descr="C:\Users\Robert\OneDrive\Office4you\Projekty\Syner\Grafika\Loga\SYNER_Znacka_Zakladni_RGB---SYNER_Znacka_Zakladni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obert\OneDrive\Office4you\Projekty\Syner\Grafika\Loga\SYNER_Znacka_Zakladni_RGB---SYNER_Znacka_Zakladni_RG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2765" cy="51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47AA9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69538B8" wp14:editId="65ADB9BE">
              <wp:simplePos x="0" y="0"/>
              <wp:positionH relativeFrom="page">
                <wp:posOffset>360045</wp:posOffset>
              </wp:positionH>
              <wp:positionV relativeFrom="page">
                <wp:posOffset>6769100</wp:posOffset>
              </wp:positionV>
              <wp:extent cx="154800" cy="0"/>
              <wp:effectExtent l="0" t="0" r="36195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54800" cy="0"/>
                      </a:xfrm>
                      <a:prstGeom prst="line">
                        <a:avLst/>
                      </a:prstGeom>
                      <a:ln>
                        <a:solidFill>
                          <a:schemeClr val="accent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77A8FE9" id="Straight Connector 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28.35pt,533pt" to="40.55pt,5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" strokecolor="#a5a5a5 [3206]" strokeweight=".5pt">
              <v:stroke joinstyle="miter"/>
              <w10:wrap anchorx="page" anchory="page"/>
            </v:line>
          </w:pict>
        </mc:Fallback>
      </mc:AlternateContent>
    </w:r>
    <w:r w:rsidR="00A47AA9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4BB9220" wp14:editId="3AE1C93D">
              <wp:simplePos x="0" y="0"/>
              <wp:positionH relativeFrom="page">
                <wp:posOffset>360045</wp:posOffset>
              </wp:positionH>
              <wp:positionV relativeFrom="page">
                <wp:posOffset>3564255</wp:posOffset>
              </wp:positionV>
              <wp:extent cx="154800" cy="0"/>
              <wp:effectExtent l="0" t="0" r="36195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54800" cy="0"/>
                      </a:xfrm>
                      <a:prstGeom prst="line">
                        <a:avLst/>
                      </a:prstGeom>
                      <a:ln>
                        <a:solidFill>
                          <a:schemeClr val="accent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68EE3E3" id="Straight Connector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28.35pt,280.65pt" to="40.55pt,2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" strokecolor="#a5a5a5 [3206]" strokeweight=".5pt">
              <v:stroke joinstyle="miter"/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1C0433"/>
    <w:multiLevelType w:val="hybridMultilevel"/>
    <w:tmpl w:val="6AB40F0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9A2900"/>
    <w:multiLevelType w:val="hybridMultilevel"/>
    <w:tmpl w:val="B1EC26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F27D63"/>
    <w:multiLevelType w:val="hybridMultilevel"/>
    <w:tmpl w:val="0ECC238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8E4"/>
    <w:rsid w:val="00023EE3"/>
    <w:rsid w:val="00027BF3"/>
    <w:rsid w:val="0004211C"/>
    <w:rsid w:val="00061221"/>
    <w:rsid w:val="000863C0"/>
    <w:rsid w:val="0009374F"/>
    <w:rsid w:val="000D7A2C"/>
    <w:rsid w:val="00103B51"/>
    <w:rsid w:val="00111431"/>
    <w:rsid w:val="001341DD"/>
    <w:rsid w:val="001374D9"/>
    <w:rsid w:val="001B1085"/>
    <w:rsid w:val="001C51E1"/>
    <w:rsid w:val="001D5FC4"/>
    <w:rsid w:val="001F2597"/>
    <w:rsid w:val="00223CDC"/>
    <w:rsid w:val="00227270"/>
    <w:rsid w:val="002436DE"/>
    <w:rsid w:val="0025116F"/>
    <w:rsid w:val="00287D49"/>
    <w:rsid w:val="002A5F34"/>
    <w:rsid w:val="002B2C4E"/>
    <w:rsid w:val="002B42E4"/>
    <w:rsid w:val="002E2E3F"/>
    <w:rsid w:val="003B7937"/>
    <w:rsid w:val="004042EF"/>
    <w:rsid w:val="0041089E"/>
    <w:rsid w:val="0041288B"/>
    <w:rsid w:val="00461749"/>
    <w:rsid w:val="0046627A"/>
    <w:rsid w:val="004810CF"/>
    <w:rsid w:val="004902CD"/>
    <w:rsid w:val="00497D9C"/>
    <w:rsid w:val="00537DBD"/>
    <w:rsid w:val="00546962"/>
    <w:rsid w:val="005B4F7B"/>
    <w:rsid w:val="00615F3A"/>
    <w:rsid w:val="00642E98"/>
    <w:rsid w:val="006A310C"/>
    <w:rsid w:val="006B368B"/>
    <w:rsid w:val="00766828"/>
    <w:rsid w:val="007A6BC7"/>
    <w:rsid w:val="007C18D0"/>
    <w:rsid w:val="007F7F7C"/>
    <w:rsid w:val="008134E7"/>
    <w:rsid w:val="00813A29"/>
    <w:rsid w:val="00881C68"/>
    <w:rsid w:val="00891F73"/>
    <w:rsid w:val="008A3F00"/>
    <w:rsid w:val="008E30F1"/>
    <w:rsid w:val="00932242"/>
    <w:rsid w:val="00955B94"/>
    <w:rsid w:val="009B7656"/>
    <w:rsid w:val="009C44FF"/>
    <w:rsid w:val="009E24ED"/>
    <w:rsid w:val="009F3006"/>
    <w:rsid w:val="00A131D9"/>
    <w:rsid w:val="00A170A5"/>
    <w:rsid w:val="00A47AA9"/>
    <w:rsid w:val="00A56F03"/>
    <w:rsid w:val="00A80556"/>
    <w:rsid w:val="00AB6CB3"/>
    <w:rsid w:val="00B032C0"/>
    <w:rsid w:val="00B078E9"/>
    <w:rsid w:val="00B116C0"/>
    <w:rsid w:val="00B44D0F"/>
    <w:rsid w:val="00B713EF"/>
    <w:rsid w:val="00BA18E4"/>
    <w:rsid w:val="00BC0305"/>
    <w:rsid w:val="00C04EC9"/>
    <w:rsid w:val="00C07B77"/>
    <w:rsid w:val="00C8087D"/>
    <w:rsid w:val="00C87009"/>
    <w:rsid w:val="00CB7FAB"/>
    <w:rsid w:val="00CD42FF"/>
    <w:rsid w:val="00D53280"/>
    <w:rsid w:val="00D62463"/>
    <w:rsid w:val="00D76681"/>
    <w:rsid w:val="00DE5FEC"/>
    <w:rsid w:val="00DF4D9F"/>
    <w:rsid w:val="00E20A4B"/>
    <w:rsid w:val="00E22D06"/>
    <w:rsid w:val="00E43A61"/>
    <w:rsid w:val="00E453A9"/>
    <w:rsid w:val="00E4672C"/>
    <w:rsid w:val="00E72249"/>
    <w:rsid w:val="00F060DA"/>
    <w:rsid w:val="00FA3DB5"/>
    <w:rsid w:val="00FC1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1B53769"/>
  <w15:chartTrackingRefBased/>
  <w15:docId w15:val="{E95AAE91-3948-3C4B-9A0A-73F146D30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032C0"/>
    <w:pPr>
      <w:spacing w:after="240" w:line="340" w:lineRule="exact"/>
    </w:pPr>
    <w:rPr>
      <w:rFonts w:ascii="Arial" w:hAnsi="Ari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116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116C0"/>
    <w:rPr>
      <w:rFonts w:ascii="Open Sans" w:hAnsi="Open Sans"/>
    </w:rPr>
  </w:style>
  <w:style w:type="paragraph" w:styleId="Zpat">
    <w:name w:val="footer"/>
    <w:basedOn w:val="Normln"/>
    <w:link w:val="ZpatChar"/>
    <w:uiPriority w:val="99"/>
    <w:unhideWhenUsed/>
    <w:rsid w:val="00B116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116C0"/>
    <w:rPr>
      <w:rFonts w:ascii="Open Sans" w:hAnsi="Open Sans"/>
    </w:rPr>
  </w:style>
  <w:style w:type="paragraph" w:customStyle="1" w:styleId="SynerVec">
    <w:name w:val="Syner_Vec"/>
    <w:basedOn w:val="Normln"/>
    <w:qFormat/>
    <w:rsid w:val="002E2E3F"/>
    <w:rPr>
      <w:b/>
    </w:rPr>
  </w:style>
  <w:style w:type="paragraph" w:customStyle="1" w:styleId="SynerPrijemce">
    <w:name w:val="Syner_Prijemce"/>
    <w:basedOn w:val="Normln"/>
    <w:qFormat/>
    <w:rsid w:val="00A47AA9"/>
    <w:pPr>
      <w:ind w:left="5670"/>
    </w:pPr>
  </w:style>
  <w:style w:type="character" w:styleId="Hypertextovodkaz">
    <w:name w:val="Hyperlink"/>
    <w:basedOn w:val="Standardnpsmoodstavce"/>
    <w:uiPriority w:val="99"/>
    <w:unhideWhenUsed/>
    <w:rsid w:val="00F060DA"/>
    <w:rPr>
      <w:color w:val="0563C1" w:themeColor="hyperlink"/>
      <w:u w:val="single"/>
    </w:rPr>
  </w:style>
  <w:style w:type="paragraph" w:customStyle="1" w:styleId="Odstavecseseznamem1">
    <w:name w:val="Odstavec se seznamem1"/>
    <w:basedOn w:val="Normln"/>
    <w:next w:val="Odstavecseseznamem"/>
    <w:uiPriority w:val="34"/>
    <w:qFormat/>
    <w:rsid w:val="00461749"/>
    <w:pPr>
      <w:spacing w:after="160" w:line="259" w:lineRule="auto"/>
      <w:ind w:left="720"/>
      <w:contextualSpacing/>
    </w:pPr>
    <w:rPr>
      <w:rFonts w:ascii="Calibri" w:hAnsi="Calibri"/>
    </w:rPr>
  </w:style>
  <w:style w:type="paragraph" w:styleId="Odstavecseseznamem">
    <w:name w:val="List Paragraph"/>
    <w:basedOn w:val="Normln"/>
    <w:uiPriority w:val="34"/>
    <w:qFormat/>
    <w:rsid w:val="004617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585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345</Words>
  <Characters>2039</Characters>
  <Application>Microsoft Office Word</Application>
  <DocSecurity>0</DocSecurity>
  <Lines>16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Holečková Iva</cp:lastModifiedBy>
  <cp:revision>15</cp:revision>
  <dcterms:created xsi:type="dcterms:W3CDTF">2020-01-10T16:09:00Z</dcterms:created>
  <dcterms:modified xsi:type="dcterms:W3CDTF">2020-08-26T07:51:00Z</dcterms:modified>
</cp:coreProperties>
</file>